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华文中宋" w:hAnsi="华文中宋" w:eastAsia="华文中宋"/>
          <w:sz w:val="44"/>
          <w:szCs w:val="44"/>
        </w:rPr>
      </w:pPr>
      <w:r>
        <w:rPr>
          <w:rFonts w:hint="eastAsia" w:ascii="华文中宋" w:hAnsi="华文中宋" w:eastAsia="华文中宋"/>
          <w:sz w:val="44"/>
          <w:szCs w:val="44"/>
        </w:rPr>
        <w:t>南京市建邺区高新科技投资集团有限公司</w:t>
      </w:r>
    </w:p>
    <w:p>
      <w:pPr>
        <w:spacing w:line="560" w:lineRule="exact"/>
        <w:jc w:val="center"/>
        <w:rPr>
          <w:rFonts w:ascii="华文中宋" w:hAnsi="华文中宋" w:eastAsia="华文中宋"/>
          <w:sz w:val="44"/>
          <w:szCs w:val="44"/>
        </w:rPr>
      </w:pPr>
      <w:r>
        <w:rPr>
          <w:rFonts w:hint="eastAsia" w:ascii="华文中宋" w:hAnsi="华文中宋" w:eastAsia="华文中宋"/>
          <w:sz w:val="44"/>
          <w:szCs w:val="44"/>
        </w:rPr>
        <w:t>公开招聘高层管理人员公告</w:t>
      </w:r>
    </w:p>
    <w:p>
      <w:pPr>
        <w:spacing w:line="560" w:lineRule="exact"/>
        <w:jc w:val="center"/>
        <w:rPr>
          <w:rFonts w:ascii="华文中宋" w:hAnsi="华文中宋" w:eastAsia="华文中宋"/>
          <w:sz w:val="44"/>
          <w:szCs w:val="44"/>
        </w:rPr>
      </w:pP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南京市建邺区高新科技投资集团有限公司（以下简称“南京建邺高投集团”）为建邺区国资集团全资持有的区属国有企业，公司主要承担建邺高新区范围内产业载体建设开发和市政基础设施建设；围绕高新区主导产业，开展招商引资、招才引智，并结合产业载体进行资产运营。</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根据发展需要，本着公开、平等、竞争、择优的原则，现面向社会公开招聘集团高层管理人员，有关事项公告如下：</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一、招聘岗位</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南京建邺高投集团副总经理1名。（岗位要求详见</w:t>
      </w:r>
      <w:r>
        <w:rPr>
          <w:rFonts w:hint="eastAsia" w:ascii="仿宋_GB2312" w:eastAsia="仿宋_GB2312"/>
          <w:sz w:val="32"/>
          <w:szCs w:val="32"/>
          <w:lang w:eastAsia="zh-CN"/>
        </w:rPr>
        <w:t>附件</w:t>
      </w:r>
      <w:r>
        <w:rPr>
          <w:rFonts w:hint="eastAsia" w:ascii="仿宋_GB2312" w:eastAsia="仿宋_GB2312"/>
          <w:sz w:val="32"/>
          <w:szCs w:val="32"/>
          <w:lang w:val="en-US" w:eastAsia="zh-CN"/>
        </w:rPr>
        <w:t>1：</w:t>
      </w:r>
      <w:r>
        <w:rPr>
          <w:rFonts w:hint="eastAsia" w:ascii="仿宋_GB2312" w:eastAsia="仿宋_GB2312"/>
          <w:sz w:val="32"/>
          <w:szCs w:val="32"/>
        </w:rPr>
        <w:t>《南京建邺高投集团</w:t>
      </w:r>
      <w:r>
        <w:rPr>
          <w:rFonts w:hint="eastAsia" w:ascii="仿宋_GB2312" w:hAnsi="微软雅黑" w:eastAsia="仿宋_GB2312" w:cs="宋体"/>
          <w:color w:val="000000" w:themeColor="text1"/>
          <w:kern w:val="0"/>
          <w:sz w:val="32"/>
          <w:szCs w:val="32"/>
          <w14:textFill>
            <w14:solidFill>
              <w14:schemeClr w14:val="tx1"/>
            </w14:solidFill>
          </w14:textFill>
        </w:rPr>
        <w:t>高层管理人员</w:t>
      </w:r>
      <w:r>
        <w:rPr>
          <w:rFonts w:hint="eastAsia" w:ascii="仿宋_GB2312" w:eastAsia="仿宋_GB2312"/>
          <w:sz w:val="32"/>
          <w:szCs w:val="32"/>
        </w:rPr>
        <w:t>岗位</w:t>
      </w:r>
      <w:r>
        <w:rPr>
          <w:rFonts w:hint="eastAsia" w:ascii="仿宋_GB2312" w:eastAsia="仿宋_GB2312"/>
          <w:sz w:val="32"/>
          <w:szCs w:val="32"/>
          <w:lang w:eastAsia="zh-CN"/>
        </w:rPr>
        <w:t>信息</w:t>
      </w:r>
      <w:r>
        <w:rPr>
          <w:rFonts w:hint="eastAsia" w:ascii="仿宋_GB2312" w:eastAsia="仿宋_GB2312"/>
          <w:sz w:val="32"/>
          <w:szCs w:val="32"/>
        </w:rPr>
        <w:t>表》）</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eastAsia="zh-CN"/>
        </w:rPr>
        <w:t>报考</w:t>
      </w:r>
      <w:r>
        <w:rPr>
          <w:rFonts w:hint="eastAsia" w:ascii="黑体" w:hAnsi="黑体" w:eastAsia="黑体"/>
          <w:sz w:val="32"/>
          <w:szCs w:val="32"/>
        </w:rPr>
        <w:t>条件</w:t>
      </w:r>
    </w:p>
    <w:p>
      <w:pPr>
        <w:spacing w:line="560" w:lineRule="exact"/>
        <w:ind w:firstLine="640" w:firstLineChars="200"/>
        <w:jc w:val="left"/>
        <w:rPr>
          <w:rFonts w:ascii="仿宋_GB2312" w:hAnsi="Calibri" w:eastAsia="仿宋_GB2312" w:cs="Times New Roman"/>
          <w:sz w:val="32"/>
          <w:szCs w:val="32"/>
        </w:rPr>
      </w:pPr>
      <w:r>
        <w:rPr>
          <w:rFonts w:hint="eastAsia" w:ascii="仿宋_GB2312" w:hAnsi="Calibri" w:eastAsia="仿宋_GB2312" w:cs="Times New Roman"/>
          <w:sz w:val="32"/>
          <w:szCs w:val="32"/>
        </w:rPr>
        <w:t>应聘人员除符合《江苏省国有企业领导人员管理暂行办法》规定的基本资格条件外，同时还应具备以下资格条件：</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 xml:space="preserve">1、拥护中国共产党的路线方针政策，对党忠诚、勇于创新、治企有方、兴企有为、清正廉洁。  </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2、具有全日制大学本科及以上文化程度，年龄35周岁</w:t>
      </w:r>
      <w:r>
        <w:rPr>
          <w:rFonts w:hint="eastAsia" w:ascii="仿宋_GB2312" w:eastAsia="仿宋_GB2312"/>
          <w:sz w:val="32"/>
          <w:szCs w:val="32"/>
          <w:lang w:eastAsia="zh-CN"/>
        </w:rPr>
        <w:t>以下</w:t>
      </w:r>
      <w:r>
        <w:rPr>
          <w:rFonts w:hint="eastAsia" w:ascii="仿宋_GB2312" w:eastAsia="仿宋_GB2312"/>
          <w:sz w:val="32"/>
          <w:szCs w:val="32"/>
        </w:rPr>
        <w:t>（1984年10月1日以后出生），身体健康。</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3、现任南京市辖区内省级开发区、江苏省属企业中层下一级正职（职级相当于正科职或正科级）满3年及以上，从事招商相关岗位工作。</w:t>
      </w:r>
      <w:r>
        <w:rPr>
          <w:rFonts w:ascii="仿宋_GB2312" w:eastAsia="仿宋_GB2312"/>
          <w:sz w:val="32"/>
          <w:szCs w:val="32"/>
        </w:rPr>
        <w:t xml:space="preserve"> </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4、取得学历、工作经历、任职年限的时间计算截止到2019年9月30日，相关任职经历须为组织人事部门任命。</w:t>
      </w:r>
    </w:p>
    <w:p>
      <w:pPr>
        <w:widowControl/>
        <w:shd w:val="clear" w:color="auto" w:fill="FFFFFF"/>
        <w:spacing w:line="560" w:lineRule="exact"/>
        <w:ind w:firstLine="640" w:firstLineChars="200"/>
        <w:jc w:val="left"/>
        <w:textAlignment w:val="baseline"/>
        <w:rPr>
          <w:rFonts w:ascii="仿宋_GB2312" w:eastAsia="仿宋_GB2312"/>
          <w:sz w:val="32"/>
          <w:szCs w:val="32"/>
        </w:rPr>
      </w:pPr>
      <w:r>
        <w:rPr>
          <w:rFonts w:hint="eastAsia" w:ascii="仿宋_GB2312" w:eastAsia="仿宋_GB2312"/>
          <w:sz w:val="32"/>
          <w:szCs w:val="32"/>
        </w:rPr>
        <w:t>5、具备岗位所需业务管理能力和相关工作经验，有相关工作经历者优先。</w:t>
      </w:r>
    </w:p>
    <w:p>
      <w:pPr>
        <w:widowControl/>
        <w:shd w:val="clear" w:color="auto" w:fill="FFFFFF"/>
        <w:spacing w:line="560" w:lineRule="exact"/>
        <w:ind w:firstLine="640" w:firstLineChars="200"/>
        <w:jc w:val="left"/>
        <w:textAlignment w:val="baseline"/>
        <w:rPr>
          <w:rFonts w:ascii="仿宋_GB2312" w:eastAsia="仿宋_GB2312"/>
          <w:sz w:val="32"/>
          <w:szCs w:val="32"/>
        </w:rPr>
      </w:pPr>
      <w:r>
        <w:rPr>
          <w:rFonts w:hint="eastAsia" w:ascii="仿宋_GB2312" w:eastAsia="仿宋_GB2312"/>
          <w:sz w:val="32"/>
          <w:szCs w:val="32"/>
        </w:rPr>
        <w:t>6、近三年年度考核称职（合格）以上。</w:t>
      </w:r>
    </w:p>
    <w:p>
      <w:pPr>
        <w:widowControl/>
        <w:shd w:val="clear" w:color="auto" w:fill="FFFFFF"/>
        <w:spacing w:line="560" w:lineRule="exact"/>
        <w:ind w:firstLine="640" w:firstLineChars="200"/>
        <w:jc w:val="left"/>
        <w:textAlignment w:val="baseline"/>
        <w:rPr>
          <w:rFonts w:ascii="仿宋_GB2312" w:eastAsia="仿宋_GB2312"/>
          <w:b/>
          <w:sz w:val="32"/>
          <w:szCs w:val="32"/>
        </w:rPr>
      </w:pPr>
      <w:r>
        <w:rPr>
          <w:rFonts w:hint="eastAsia" w:ascii="黑体" w:hAnsi="黑体" w:eastAsia="黑体"/>
          <w:b w:val="0"/>
          <w:bCs w:val="0"/>
          <w:sz w:val="32"/>
          <w:szCs w:val="32"/>
          <w:lang w:eastAsia="zh-CN"/>
        </w:rPr>
        <w:t>有下列情形之一的，不接受报名：</w:t>
      </w:r>
    </w:p>
    <w:p>
      <w:pPr>
        <w:spacing w:line="560" w:lineRule="exact"/>
        <w:ind w:firstLine="640" w:firstLineChars="200"/>
        <w:jc w:val="left"/>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、不具有中华人民共和国国籍的；</w:t>
      </w:r>
    </w:p>
    <w:p>
      <w:pPr>
        <w:spacing w:line="560" w:lineRule="exact"/>
        <w:ind w:firstLine="640" w:firstLineChars="200"/>
        <w:jc w:val="left"/>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、受过司法机关刑事处罚的；</w:t>
      </w:r>
    </w:p>
    <w:p>
      <w:pPr>
        <w:spacing w:line="560" w:lineRule="exact"/>
        <w:ind w:firstLine="640" w:firstLineChars="200"/>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、处于受党纪政纪处分所规定的影响期内的；</w:t>
      </w:r>
    </w:p>
    <w:p>
      <w:pPr>
        <w:spacing w:line="560" w:lineRule="exact"/>
        <w:ind w:firstLine="640" w:firstLineChars="200"/>
        <w:jc w:val="left"/>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、涉嫌违纪违法正在接受审查尚未作出结论的；</w:t>
      </w:r>
    </w:p>
    <w:p>
      <w:pPr>
        <w:spacing w:line="560" w:lineRule="exact"/>
        <w:ind w:firstLine="640" w:firstLineChars="200"/>
        <w:jc w:val="left"/>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、国家法律法规、党纪政纪和有关政策规定不适合担任企业领导人员职务的。</w:t>
      </w:r>
    </w:p>
    <w:p>
      <w:pPr>
        <w:spacing w:line="560" w:lineRule="exact"/>
        <w:ind w:firstLine="640" w:firstLineChars="200"/>
        <w:jc w:val="left"/>
        <w:rPr>
          <w:rFonts w:hint="eastAsia" w:ascii="黑体" w:hAnsi="黑体" w:eastAsia="黑体"/>
          <w:sz w:val="32"/>
          <w:szCs w:val="32"/>
          <w:lang w:eastAsia="zh-CN"/>
        </w:rPr>
      </w:pPr>
      <w:r>
        <w:rPr>
          <w:rFonts w:hint="eastAsia" w:ascii="黑体" w:hAnsi="黑体" w:eastAsia="黑体"/>
          <w:sz w:val="32"/>
          <w:szCs w:val="32"/>
        </w:rPr>
        <w:t>三、招聘</w:t>
      </w:r>
      <w:r>
        <w:rPr>
          <w:rFonts w:hint="eastAsia" w:ascii="黑体" w:hAnsi="黑体" w:eastAsia="黑体"/>
          <w:sz w:val="32"/>
          <w:szCs w:val="32"/>
          <w:lang w:eastAsia="zh-CN"/>
        </w:rPr>
        <w:t>程序</w:t>
      </w:r>
    </w:p>
    <w:p>
      <w:pPr>
        <w:spacing w:line="560" w:lineRule="exact"/>
        <w:ind w:firstLine="640" w:firstLineChars="200"/>
        <w:jc w:val="left"/>
        <w:rPr>
          <w:rFonts w:hint="eastAsia" w:ascii="黑体" w:hAnsi="黑体" w:eastAsia="黑体"/>
          <w:sz w:val="32"/>
          <w:szCs w:val="32"/>
          <w:lang w:eastAsia="zh-CN"/>
        </w:rPr>
      </w:pPr>
      <w:r>
        <w:rPr>
          <w:rFonts w:hint="eastAsia" w:ascii="仿宋_GB2312" w:eastAsia="仿宋_GB2312"/>
          <w:sz w:val="32"/>
          <w:szCs w:val="32"/>
        </w:rPr>
        <w:t>此次招聘需经过报名及履历分析、笔试及面试、资格审查、体检政审、公示、录用6个阶段，相关招聘岗位、数量、资格条件等相关信息，在南京市建邺区人民政府网站（网址：www.njjy.gov.cn）及相关平台发布。</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（一）报名及履历分析</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对应聘人员学历、专业、履历等进行综合分析比选，按照岗位匹配度，由专业的第三方人力资源公司进行简历筛选，最终通过短信或电话通知应聘人员；每名报考者只能报考一个岗位，多报无效。</w:t>
      </w:r>
    </w:p>
    <w:p>
      <w:pPr>
        <w:spacing w:line="56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二</w:t>
      </w:r>
      <w:r>
        <w:rPr>
          <w:rFonts w:hint="eastAsia" w:ascii="仿宋_GB2312" w:eastAsia="仿宋_GB2312"/>
          <w:sz w:val="32"/>
          <w:szCs w:val="32"/>
        </w:rPr>
        <w:t>）</w:t>
      </w:r>
      <w:r>
        <w:rPr>
          <w:rFonts w:hint="eastAsia" w:ascii="仿宋_GB2312" w:eastAsia="仿宋_GB2312"/>
          <w:sz w:val="32"/>
          <w:szCs w:val="32"/>
          <w:lang w:eastAsia="zh-CN"/>
        </w:rPr>
        <w:t>资格审查</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1. 资格审查内容：需要核验报考人员学历学位证书、学信网学籍在线验证报告、身份证</w:t>
      </w:r>
      <w:r>
        <w:rPr>
          <w:rFonts w:hint="eastAsia" w:ascii="仿宋_GB2312" w:eastAsia="仿宋_GB2312"/>
          <w:sz w:val="32"/>
          <w:szCs w:val="32"/>
          <w:lang w:eastAsia="zh-CN"/>
        </w:rPr>
        <w:t>、</w:t>
      </w:r>
      <w:r>
        <w:rPr>
          <w:rFonts w:hint="eastAsia" w:ascii="仿宋_GB2312" w:eastAsia="仿宋_GB2312"/>
          <w:sz w:val="32"/>
          <w:szCs w:val="32"/>
        </w:rPr>
        <w:t>职称证书、任免审批表、任职文件等材料原件，同时报考人员需提供近期2寸免冠照片2张。</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2. 报名时进行网上资格初审。</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3. 资格复审。资格复审在面试前进行，资格复审时间、地点另行通知。</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4. 资格复审对象。按照招聘岗位计划1:3的比例，在报考该岗位人员中按笔试成绩从高分到低分确定资格复审对象，笔试成绩相同的均进入资格复审。</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5. 未按规定要求进行资格复审的报考人员，视为放弃资格复审。提交材料主要信息不实，或不符合招聘岗位条件的，资格复审不合格。</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6. 资格复审递补。资格复审不合格或有考生主动放弃时，按笔试成绩从高分到低分依次等额递补。</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7. 资格审查贯穿招聘工作全过程，在任何环节发现有弄虚作假或不符合报考条件者，随时取消报考及聘用资格。</w:t>
      </w:r>
    </w:p>
    <w:p>
      <w:pPr>
        <w:spacing w:line="560" w:lineRule="exact"/>
        <w:ind w:firstLine="640" w:firstLineChars="200"/>
        <w:rPr>
          <w:rFonts w:hint="eastAsia" w:ascii="方正楷体_GBK" w:eastAsia="方正楷体_GBK"/>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）笔试及面试</w:t>
      </w:r>
    </w:p>
    <w:p>
      <w:pPr>
        <w:spacing w:line="560" w:lineRule="exact"/>
        <w:ind w:firstLine="640" w:firstLineChars="200"/>
        <w:jc w:val="left"/>
        <w:rPr>
          <w:rFonts w:hint="eastAsia" w:ascii="仿宋_GB2312" w:eastAsia="仿宋_GB2312"/>
          <w:sz w:val="32"/>
          <w:szCs w:val="32"/>
        </w:rPr>
      </w:pPr>
      <w:r>
        <w:rPr>
          <w:rFonts w:hint="eastAsia" w:eastAsia="方正仿宋_GBK"/>
          <w:sz w:val="32"/>
          <w:szCs w:val="32"/>
        </w:rPr>
        <w:t xml:space="preserve"> </w:t>
      </w:r>
      <w:r>
        <w:rPr>
          <w:rFonts w:hint="eastAsia" w:ascii="仿宋_GB2312" w:eastAsia="仿宋_GB2312"/>
          <w:sz w:val="32"/>
          <w:szCs w:val="32"/>
        </w:rPr>
        <w:t>本次招考采取笔试及面试相结合的方式进行。</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1. 笔试。通过资格初审人员参加笔试，笔试内容分为客观题和主观题。笔试内容不指定考试教材，主要测试应聘者的公共基础知识、行政职业能力、综合素质能力及专业知识。报考人员必须严格遵守考场纪律，对违纪违规行为按照自行放弃报考资格进行处理。笔试成绩按照录用职位数1:3的比例且资格复审通过人员在南京市建邺区人民政府网站上（网址：www.njjy.gov.cn）公示1个工作日。</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2. 面试。按照招聘岗位计划1:3的比例，在报考该岗位人员中按笔试成绩从高分到低分且通过资格复审确定参加面试人员。面试采用半结构化、多对一面谈方式。</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3. 笔试及面试的时间、地点以短信或电话的形式提前通知。</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4. 总成绩计算方法</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总成绩=笔试成绩（百分制成绩）×40%＋面试成绩（百分制成绩）×60%。总成绩按照录用职位数1:1的比例作为拟聘用人员，在南京市建邺区人民政府网站上（网址：www.njjy.gov.cn）公示1个工作日。</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（四）体检政审</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根据综合成绩，按照录用职位数1:1的比例，从高分到低分确定体检、政审人选。因体检、政审放弃或不合格而出现缺额时，在报考人员中按考试总成绩从高分到低分依次递补。</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（五）公示</w:t>
      </w:r>
    </w:p>
    <w:p>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 xml:space="preserve">体检、政审合格者作为聘用人员，在南京市建邺区人民政府网站上（网址：www.njjy.gov.cn）公示3个工作日。 </w:t>
      </w:r>
    </w:p>
    <w:p>
      <w:pPr>
        <w:spacing w:line="56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w:t>
      </w:r>
      <w:r>
        <w:rPr>
          <w:rFonts w:hint="eastAsia" w:ascii="仿宋_GB2312" w:eastAsia="仿宋_GB2312"/>
          <w:sz w:val="32"/>
          <w:szCs w:val="32"/>
          <w:lang w:eastAsia="zh-CN"/>
        </w:rPr>
        <w:t>录用</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公示无异议后按照相关规定统一办理录用手续</w:t>
      </w:r>
      <w:r>
        <w:rPr>
          <w:rFonts w:hint="eastAsia" w:ascii="仿宋_GB2312" w:eastAsia="仿宋_GB2312"/>
          <w:sz w:val="32"/>
          <w:szCs w:val="32"/>
          <w:lang w:eastAsia="zh-CN"/>
        </w:rPr>
        <w:t>，</w:t>
      </w:r>
      <w:r>
        <w:rPr>
          <w:rFonts w:hint="eastAsia" w:ascii="仿宋_GB2312" w:eastAsia="仿宋_GB2312"/>
          <w:sz w:val="32"/>
          <w:szCs w:val="32"/>
        </w:rPr>
        <w:t>对聘用人员实行试用期管理，试用期一年，试用期满，经考核胜任现职的予以正式聘用。对选聘人员进行年度考核和聘期考核，年度考核评价为</w:t>
      </w:r>
      <w:r>
        <w:rPr>
          <w:rFonts w:ascii="仿宋_GB2312" w:eastAsia="仿宋_GB2312"/>
          <w:sz w:val="32"/>
          <w:szCs w:val="32"/>
        </w:rPr>
        <w:t>“</w:t>
      </w:r>
      <w:r>
        <w:rPr>
          <w:rFonts w:hint="eastAsia" w:ascii="仿宋_GB2312" w:eastAsia="仿宋_GB2312"/>
          <w:sz w:val="32"/>
          <w:szCs w:val="32"/>
        </w:rPr>
        <w:t>不称职</w:t>
      </w:r>
      <w:r>
        <w:rPr>
          <w:rFonts w:ascii="仿宋_GB2312" w:eastAsia="仿宋_GB2312"/>
          <w:sz w:val="32"/>
          <w:szCs w:val="32"/>
        </w:rPr>
        <w:t>”</w:t>
      </w:r>
      <w:r>
        <w:rPr>
          <w:rFonts w:hint="eastAsia" w:ascii="仿宋_GB2312" w:eastAsia="仿宋_GB2312"/>
          <w:sz w:val="32"/>
          <w:szCs w:val="32"/>
        </w:rPr>
        <w:t>或连续两年考核评价为</w:t>
      </w:r>
      <w:r>
        <w:rPr>
          <w:rFonts w:ascii="仿宋_GB2312" w:eastAsia="仿宋_GB2312"/>
          <w:sz w:val="32"/>
          <w:szCs w:val="32"/>
        </w:rPr>
        <w:t>“</w:t>
      </w:r>
      <w:r>
        <w:rPr>
          <w:rFonts w:hint="eastAsia" w:ascii="仿宋_GB2312" w:eastAsia="仿宋_GB2312"/>
          <w:sz w:val="32"/>
          <w:szCs w:val="32"/>
        </w:rPr>
        <w:t>基本称职</w:t>
      </w:r>
      <w:r>
        <w:rPr>
          <w:rFonts w:ascii="仿宋_GB2312" w:eastAsia="仿宋_GB2312"/>
          <w:sz w:val="32"/>
          <w:szCs w:val="32"/>
        </w:rPr>
        <w:t>”</w:t>
      </w:r>
      <w:r>
        <w:rPr>
          <w:rFonts w:hint="eastAsia" w:ascii="仿宋_GB2312" w:eastAsia="仿宋_GB2312"/>
          <w:sz w:val="32"/>
          <w:szCs w:val="32"/>
        </w:rPr>
        <w:t>的，予以解聘。聘任期满、考核合格的，进行续聘。</w:t>
      </w:r>
    </w:p>
    <w:p>
      <w:pPr>
        <w:spacing w:line="56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四、管理和待遇</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由南京建邺高投集团与其签订正式劳动合同，由南京建邺高投集团公司负责管理</w:t>
      </w:r>
      <w:bookmarkStart w:id="0" w:name="_GoBack"/>
      <w:bookmarkEnd w:id="0"/>
      <w:r>
        <w:rPr>
          <w:rFonts w:hint="eastAsia" w:ascii="仿宋_GB2312" w:eastAsia="仿宋_GB2312"/>
          <w:sz w:val="32"/>
          <w:szCs w:val="32"/>
        </w:rPr>
        <w:t>、使用和考核，薪酬待遇按照南京建邺高投集团薪酬标准执行。</w:t>
      </w:r>
    </w:p>
    <w:p>
      <w:pPr>
        <w:spacing w:line="560" w:lineRule="exact"/>
        <w:ind w:firstLine="640" w:firstLineChars="200"/>
        <w:rPr>
          <w:rFonts w:hint="eastAsia" w:ascii="方正黑体_GBK" w:hAnsi="黑体" w:eastAsia="方正黑体_GBK" w:cs="黑体"/>
          <w:bCs/>
          <w:sz w:val="32"/>
          <w:szCs w:val="32"/>
        </w:rPr>
      </w:pPr>
      <w:r>
        <w:rPr>
          <w:rFonts w:hint="eastAsia" w:ascii="黑体" w:hAnsi="黑体" w:eastAsia="黑体"/>
          <w:sz w:val="32"/>
          <w:szCs w:val="32"/>
          <w:lang w:eastAsia="zh-CN"/>
        </w:rPr>
        <w:t>五、报名方法</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通过南京市建邺区人民政府网站下载报名表填写报名。</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 报名表下载地址：www.njjy.gov.cn；</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 报名时间:2019年9月2</w:t>
      </w:r>
      <w:r>
        <w:rPr>
          <w:rFonts w:hint="eastAsia" w:ascii="仿宋_GB2312" w:eastAsia="仿宋_GB2312"/>
          <w:sz w:val="32"/>
          <w:szCs w:val="32"/>
          <w:lang w:val="en-US" w:eastAsia="zh-CN"/>
        </w:rPr>
        <w:t>4</w:t>
      </w:r>
      <w:r>
        <w:rPr>
          <w:rFonts w:hint="eastAsia" w:ascii="仿宋_GB2312" w:eastAsia="仿宋_GB2312"/>
          <w:sz w:val="32"/>
          <w:szCs w:val="32"/>
        </w:rPr>
        <w:t>日—9月</w:t>
      </w:r>
      <w:r>
        <w:rPr>
          <w:rFonts w:hint="eastAsia" w:ascii="仿宋_GB2312" w:eastAsia="仿宋_GB2312"/>
          <w:sz w:val="32"/>
          <w:szCs w:val="32"/>
          <w:lang w:val="en-US" w:eastAsia="zh-CN"/>
        </w:rPr>
        <w:t>30</w:t>
      </w:r>
      <w:r>
        <w:rPr>
          <w:rFonts w:hint="eastAsia" w:ascii="仿宋_GB2312" w:eastAsia="仿宋_GB2312"/>
          <w:sz w:val="32"/>
          <w:szCs w:val="32"/>
        </w:rPr>
        <w:t>日</w:t>
      </w:r>
      <w:r>
        <w:rPr>
          <w:rFonts w:hint="eastAsia" w:ascii="仿宋_GB2312" w:eastAsia="仿宋_GB2312"/>
          <w:sz w:val="32"/>
          <w:szCs w:val="32"/>
          <w:lang w:val="en-US" w:eastAsia="zh-CN"/>
        </w:rPr>
        <w:t>18</w:t>
      </w:r>
      <w:r>
        <w:rPr>
          <w:rFonts w:hint="eastAsia" w:ascii="仿宋_GB2312" w:eastAsia="仿宋_GB2312"/>
          <w:sz w:val="32"/>
          <w:szCs w:val="32"/>
        </w:rPr>
        <w:t>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请应聘人员于报名截止时间前，填写《南京建邺高投集团应聘人员报名表》电子版并发送至报名邮箱</w:t>
      </w:r>
      <w:r>
        <w:rPr>
          <w:rFonts w:hint="eastAsia" w:ascii="仿宋_GB2312" w:eastAsia="仿宋_GB2312"/>
          <w:sz w:val="32"/>
          <w:szCs w:val="32"/>
          <w:lang w:val="en-US" w:eastAsia="zh-CN"/>
        </w:rPr>
        <w:t>cwl@ciicjs.com报名，</w:t>
      </w:r>
      <w:r>
        <w:rPr>
          <w:rFonts w:hint="eastAsia" w:ascii="仿宋_GB2312" w:eastAsia="仿宋_GB2312"/>
          <w:sz w:val="32"/>
          <w:szCs w:val="32"/>
        </w:rPr>
        <w:t>把报名表文件名设置为“岗位序号+姓名</w:t>
      </w:r>
      <w:r>
        <w:rPr>
          <w:rFonts w:hint="eastAsia" w:ascii="仿宋_GB2312" w:eastAsia="仿宋_GB2312"/>
          <w:sz w:val="32"/>
          <w:szCs w:val="32"/>
          <w:lang w:eastAsia="zh-CN"/>
        </w:rPr>
        <w:t>”</w:t>
      </w:r>
      <w:r>
        <w:rPr>
          <w:rFonts w:hint="eastAsia" w:ascii="仿宋_GB2312" w:eastAsia="仿宋_GB2312"/>
          <w:sz w:val="32"/>
          <w:szCs w:val="32"/>
        </w:rPr>
        <w:t>。同时请上传身份证、学历学位证书及学信网学籍在线验证报告、职称证书、任免审批表、任职文件的扫描件。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咨询电话</w:t>
      </w:r>
      <w:r>
        <w:rPr>
          <w:rFonts w:hint="eastAsia" w:ascii="仿宋_GB2312" w:eastAsia="仿宋_GB2312"/>
          <w:sz w:val="32"/>
          <w:szCs w:val="32"/>
          <w:lang w:eastAsia="zh-CN"/>
        </w:rPr>
        <w:t>：</w:t>
      </w:r>
      <w:r>
        <w:rPr>
          <w:rFonts w:hint="eastAsia" w:ascii="仿宋_GB2312" w:eastAsia="仿宋_GB2312"/>
          <w:sz w:val="32"/>
          <w:szCs w:val="32"/>
        </w:rPr>
        <w:t>025-52327600-8207、025-52327600-8006</w:t>
      </w:r>
    </w:p>
    <w:p>
      <w:pPr>
        <w:spacing w:line="560" w:lineRule="exact"/>
        <w:ind w:firstLine="640" w:firstLineChars="200"/>
        <w:jc w:val="left"/>
        <w:rPr>
          <w:rFonts w:hint="eastAsia" w:ascii="方正黑体_GBK" w:eastAsia="方正黑体_GBK"/>
          <w:sz w:val="32"/>
          <w:szCs w:val="32"/>
        </w:rPr>
      </w:pPr>
      <w:r>
        <w:rPr>
          <w:rFonts w:hint="eastAsia" w:ascii="方正黑体_GBK" w:hAnsi="黑体" w:eastAsia="方正黑体_GBK" w:cs="黑体"/>
          <w:sz w:val="32"/>
          <w:szCs w:val="32"/>
        </w:rPr>
        <w:t>六、纪律与监督</w:t>
      </w:r>
      <w:r>
        <w:rPr>
          <w:rFonts w:hint="eastAsia" w:ascii="方正黑体_GBK" w:eastAsia="方正黑体_GBK"/>
          <w:sz w:val="32"/>
          <w:szCs w:val="32"/>
        </w:rPr>
        <w:t>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公开招聘工作，坚持贯彻“公开、平等、竞争、择优”的原则，严肃招聘纪律、严格秉公办事，主动接受社会监督，严禁弄虚作假，徇私舞弊。 </w:t>
      </w:r>
    </w:p>
    <w:p>
      <w:pPr>
        <w:spacing w:line="560" w:lineRule="exact"/>
        <w:ind w:firstLine="640" w:firstLineChars="200"/>
        <w:rPr>
          <w:rFonts w:hint="eastAsia" w:eastAsia="方正仿宋_GBK"/>
          <w:sz w:val="32"/>
          <w:szCs w:val="32"/>
        </w:rPr>
      </w:pPr>
      <w:r>
        <w:rPr>
          <w:rFonts w:hint="eastAsia" w:ascii="仿宋_GB2312" w:eastAsia="仿宋_GB2312"/>
          <w:sz w:val="32"/>
          <w:szCs w:val="32"/>
        </w:rPr>
        <w:t>为方便社会和群众监督，设立监督电话：87788895。</w:t>
      </w:r>
    </w:p>
    <w:p>
      <w:pPr>
        <w:spacing w:line="560" w:lineRule="exact"/>
        <w:ind w:firstLine="640" w:firstLineChars="200"/>
        <w:rPr>
          <w:rFonts w:hint="eastAsia" w:ascii="仿宋_GB2312" w:eastAsia="仿宋_GB2312"/>
          <w:sz w:val="32"/>
          <w:szCs w:val="32"/>
        </w:rPr>
      </w:pPr>
    </w:p>
    <w:p>
      <w:pPr>
        <w:widowControl/>
        <w:spacing w:line="560" w:lineRule="exact"/>
        <w:ind w:right="641"/>
        <w:jc w:val="left"/>
        <w:rPr>
          <w:rFonts w:ascii="仿宋_GB2312" w:hAnsi="微软雅黑" w:eastAsia="仿宋_GB2312" w:cs="宋体"/>
          <w:color w:val="000000" w:themeColor="text1"/>
          <w:kern w:val="0"/>
          <w:sz w:val="32"/>
          <w:szCs w:val="32"/>
          <w14:textFill>
            <w14:solidFill>
              <w14:schemeClr w14:val="tx1"/>
            </w14:solidFill>
          </w14:textFill>
        </w:rPr>
      </w:pPr>
    </w:p>
    <w:p>
      <w:pPr>
        <w:widowControl/>
        <w:spacing w:line="560" w:lineRule="exact"/>
        <w:ind w:right="641"/>
        <w:jc w:val="left"/>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附件</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1</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南京</w:t>
      </w:r>
      <w:r>
        <w:rPr>
          <w:rFonts w:hint="eastAsia" w:ascii="仿宋_GB2312" w:hAnsi="微软雅黑" w:eastAsia="仿宋_GB2312" w:cs="宋体"/>
          <w:color w:val="000000" w:themeColor="text1"/>
          <w:kern w:val="0"/>
          <w:sz w:val="32"/>
          <w:szCs w:val="32"/>
          <w14:textFill>
            <w14:solidFill>
              <w14:schemeClr w14:val="tx1"/>
            </w14:solidFill>
          </w14:textFill>
        </w:rPr>
        <w:t>建邺高投集团高层管理人员岗位</w:t>
      </w:r>
      <w:r>
        <w:rPr>
          <w:rFonts w:hint="eastAsia" w:ascii="仿宋_GB2312" w:hAnsi="微软雅黑" w:eastAsia="仿宋_GB2312" w:cs="宋体"/>
          <w:color w:val="000000" w:themeColor="text1"/>
          <w:kern w:val="0"/>
          <w:sz w:val="32"/>
          <w:szCs w:val="32"/>
          <w:lang w:eastAsia="zh-CN"/>
          <w14:textFill>
            <w14:solidFill>
              <w14:schemeClr w14:val="tx1"/>
            </w14:solidFill>
          </w14:textFill>
        </w:rPr>
        <w:t>信息</w:t>
      </w:r>
      <w:r>
        <w:rPr>
          <w:rFonts w:hint="eastAsia" w:ascii="仿宋_GB2312" w:hAnsi="微软雅黑" w:eastAsia="仿宋_GB2312" w:cs="宋体"/>
          <w:color w:val="000000" w:themeColor="text1"/>
          <w:kern w:val="0"/>
          <w:sz w:val="32"/>
          <w:szCs w:val="32"/>
          <w14:textFill>
            <w14:solidFill>
              <w14:schemeClr w14:val="tx1"/>
            </w14:solidFill>
          </w14:textFill>
        </w:rPr>
        <w:t>表</w:t>
      </w:r>
    </w:p>
    <w:p>
      <w:pPr>
        <w:widowControl/>
        <w:spacing w:line="560" w:lineRule="exact"/>
        <w:ind w:right="641"/>
        <w:jc w:val="left"/>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附件</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南京</w:t>
      </w:r>
      <w:r>
        <w:rPr>
          <w:rFonts w:hint="eastAsia" w:ascii="仿宋_GB2312" w:hAnsi="微软雅黑" w:eastAsia="仿宋_GB2312" w:cs="宋体"/>
          <w:color w:val="000000" w:themeColor="text1"/>
          <w:kern w:val="0"/>
          <w:sz w:val="32"/>
          <w:szCs w:val="32"/>
          <w14:textFill>
            <w14:solidFill>
              <w14:schemeClr w14:val="tx1"/>
            </w14:solidFill>
          </w14:textFill>
        </w:rPr>
        <w:t>建邺高投集团</w:t>
      </w:r>
      <w:r>
        <w:rPr>
          <w:rFonts w:hint="eastAsia" w:ascii="仿宋_GB2312" w:eastAsia="仿宋_GB2312"/>
          <w:sz w:val="32"/>
          <w:szCs w:val="32"/>
        </w:rPr>
        <w:t>应聘人员报名表</w:t>
      </w:r>
    </w:p>
    <w:p>
      <w:pPr>
        <w:widowControl/>
        <w:spacing w:line="560" w:lineRule="exact"/>
        <w:ind w:right="641"/>
        <w:jc w:val="left"/>
        <w:rPr>
          <w:rFonts w:hint="eastAsia" w:ascii="仿宋_GB2312" w:hAnsi="微软雅黑" w:eastAsia="仿宋_GB2312" w:cs="宋体"/>
          <w:color w:val="000000" w:themeColor="text1"/>
          <w:kern w:val="0"/>
          <w:sz w:val="32"/>
          <w:szCs w:val="32"/>
          <w14:textFill>
            <w14:solidFill>
              <w14:schemeClr w14:val="tx1"/>
            </w14:solidFill>
          </w14:textFill>
        </w:rPr>
      </w:pPr>
    </w:p>
    <w:p>
      <w:pPr>
        <w:spacing w:line="560" w:lineRule="exact"/>
        <w:ind w:firstLine="640" w:firstLineChars="200"/>
        <w:jc w:val="right"/>
        <w:rPr>
          <w:rFonts w:ascii="仿宋_GB2312" w:eastAsia="仿宋_GB2312"/>
          <w:sz w:val="32"/>
          <w:szCs w:val="32"/>
        </w:rPr>
      </w:pPr>
    </w:p>
    <w:p>
      <w:pPr>
        <w:spacing w:line="560" w:lineRule="exact"/>
        <w:ind w:firstLine="640" w:firstLineChars="200"/>
        <w:jc w:val="right"/>
        <w:rPr>
          <w:rFonts w:ascii="仿宋_GB2312" w:eastAsia="仿宋_GB2312"/>
          <w:sz w:val="32"/>
          <w:szCs w:val="32"/>
        </w:rPr>
      </w:pPr>
    </w:p>
    <w:p>
      <w:pPr>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南京市建邺区高新科技投资集团有限公司</w:t>
      </w:r>
    </w:p>
    <w:p>
      <w:pPr>
        <w:spacing w:line="560" w:lineRule="exact"/>
        <w:ind w:firstLine="640" w:firstLineChars="200"/>
        <w:jc w:val="center"/>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2019年9月23日</w:t>
      </w:r>
    </w:p>
    <w:p>
      <w:pPr>
        <w:spacing w:line="560" w:lineRule="exact"/>
        <w:ind w:firstLine="640" w:firstLineChars="200"/>
        <w:rPr>
          <w:rFonts w:ascii="仿宋_GB2312" w:eastAsia="仿宋_GB2312"/>
          <w:sz w:val="32"/>
          <w:szCs w:val="32"/>
        </w:rPr>
      </w:pPr>
    </w:p>
    <w:p>
      <w:pPr>
        <w:spacing w:line="560" w:lineRule="exact"/>
        <w:ind w:firstLine="640" w:firstLineChars="200"/>
        <w:jc w:val="left"/>
        <w:rPr>
          <w:rFonts w:ascii="仿宋_GB2312" w:eastAsia="仿宋_GB2312"/>
          <w:sz w:val="32"/>
          <w:szCs w:val="32"/>
        </w:rPr>
      </w:pPr>
    </w:p>
    <w:p>
      <w:pPr>
        <w:widowControl/>
        <w:shd w:val="clear" w:color="auto" w:fill="FFFFFF"/>
        <w:jc w:val="left"/>
        <w:rPr>
          <w:rFonts w:ascii="仿宋_GB2312" w:hAnsi="微软雅黑" w:eastAsia="仿宋_GB2312" w:cs="宋体"/>
          <w:color w:val="000000" w:themeColor="text1"/>
          <w:kern w:val="0"/>
          <w:sz w:val="32"/>
          <w:szCs w:val="32"/>
          <w14:textFill>
            <w14:solidFill>
              <w14:schemeClr w14:val="tx1"/>
            </w14:solidFill>
          </w14:textFill>
        </w:rPr>
        <w:sectPr>
          <w:footerReference r:id="rId3" w:type="default"/>
          <w:pgSz w:w="11906" w:h="16838"/>
          <w:pgMar w:top="1247" w:right="1701" w:bottom="1247" w:left="1701" w:header="851" w:footer="992" w:gutter="0"/>
          <w:cols w:space="425" w:num="1"/>
          <w:docGrid w:type="lines" w:linePitch="312" w:charSpace="0"/>
        </w:sectPr>
      </w:pPr>
    </w:p>
    <w:p>
      <w:pPr>
        <w:widowControl/>
        <w:shd w:val="clear" w:color="auto" w:fill="FFFFFF"/>
        <w:jc w:val="left"/>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附件</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1</w:t>
      </w:r>
      <w:r>
        <w:rPr>
          <w:rFonts w:hint="eastAsia" w:ascii="仿宋_GB2312" w:hAnsi="微软雅黑" w:eastAsia="仿宋_GB2312" w:cs="宋体"/>
          <w:color w:val="000000" w:themeColor="text1"/>
          <w:kern w:val="0"/>
          <w:sz w:val="32"/>
          <w:szCs w:val="32"/>
          <w14:textFill>
            <w14:solidFill>
              <w14:schemeClr w14:val="tx1"/>
            </w14:solidFill>
          </w14:textFill>
        </w:rPr>
        <w:t>：</w:t>
      </w:r>
    </w:p>
    <w:p>
      <w:pPr>
        <w:jc w:val="center"/>
        <w:rPr>
          <w:rFonts w:ascii="Times New Roman" w:hAnsi="Times New Roman" w:eastAsia="方正小标宋简体"/>
          <w:sz w:val="36"/>
          <w:szCs w:val="36"/>
        </w:rPr>
      </w:pPr>
      <w:r>
        <w:rPr>
          <w:rFonts w:hint="eastAsia" w:ascii="Times New Roman" w:hAnsi="Times New Roman" w:eastAsia="方正小标宋简体"/>
          <w:sz w:val="36"/>
          <w:szCs w:val="36"/>
          <w:lang w:eastAsia="zh-CN"/>
        </w:rPr>
        <w:t>南京</w:t>
      </w:r>
      <w:r>
        <w:rPr>
          <w:rFonts w:ascii="Times New Roman" w:hAnsi="Times New Roman" w:eastAsia="方正小标宋简体"/>
          <w:sz w:val="36"/>
          <w:szCs w:val="36"/>
        </w:rPr>
        <w:t>建邺高投集团</w:t>
      </w:r>
      <w:r>
        <w:rPr>
          <w:rFonts w:hint="eastAsia" w:ascii="Times New Roman" w:hAnsi="Times New Roman" w:eastAsia="方正小标宋简体"/>
          <w:sz w:val="36"/>
          <w:szCs w:val="36"/>
        </w:rPr>
        <w:t>高</w:t>
      </w:r>
      <w:r>
        <w:rPr>
          <w:rFonts w:ascii="Times New Roman" w:hAnsi="Times New Roman" w:eastAsia="方正小标宋简体"/>
          <w:sz w:val="36"/>
          <w:szCs w:val="36"/>
        </w:rPr>
        <w:t>层管理人员岗位</w:t>
      </w:r>
      <w:r>
        <w:rPr>
          <w:rFonts w:hint="eastAsia" w:ascii="Times New Roman" w:hAnsi="Times New Roman" w:eastAsia="方正小标宋简体"/>
          <w:sz w:val="36"/>
          <w:szCs w:val="36"/>
          <w:lang w:eastAsia="zh-CN"/>
        </w:rPr>
        <w:t>信息</w:t>
      </w:r>
      <w:r>
        <w:rPr>
          <w:rFonts w:ascii="Times New Roman" w:hAnsi="Times New Roman" w:eastAsia="方正小标宋简体"/>
          <w:sz w:val="36"/>
          <w:szCs w:val="36"/>
        </w:rPr>
        <w:t>表</w:t>
      </w:r>
    </w:p>
    <w:tbl>
      <w:tblPr>
        <w:tblStyle w:val="4"/>
        <w:tblW w:w="141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2205"/>
        <w:gridCol w:w="1965"/>
        <w:gridCol w:w="7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2154" w:type="dxa"/>
            <w:vAlign w:val="center"/>
          </w:tcPr>
          <w:p>
            <w:pPr>
              <w:tabs>
                <w:tab w:val="left" w:pos="0"/>
              </w:tabs>
              <w:spacing w:line="520" w:lineRule="exact"/>
              <w:ind w:right="210" w:rightChars="100"/>
              <w:jc w:val="center"/>
              <w:rPr>
                <w:rFonts w:hint="eastAsia" w:ascii="方正黑体_GBK" w:hAnsi="黑体" w:eastAsia="方正黑体_GBK" w:cs="黑体"/>
                <w:sz w:val="32"/>
                <w:szCs w:val="32"/>
                <w:lang w:val="en-US" w:eastAsia="zh-CN"/>
              </w:rPr>
            </w:pPr>
            <w:r>
              <w:rPr>
                <w:rFonts w:hint="eastAsia" w:ascii="方正黑体_GBK" w:hAnsi="黑体" w:eastAsia="方正黑体_GBK" w:cs="黑体"/>
                <w:sz w:val="32"/>
                <w:szCs w:val="32"/>
                <w:lang w:val="en-US" w:eastAsia="zh-CN"/>
              </w:rPr>
              <w:t xml:space="preserve"> 岗位序号</w:t>
            </w:r>
          </w:p>
        </w:tc>
        <w:tc>
          <w:tcPr>
            <w:tcW w:w="2205" w:type="dxa"/>
            <w:vAlign w:val="center"/>
          </w:tcPr>
          <w:p>
            <w:pPr>
              <w:tabs>
                <w:tab w:val="left" w:pos="0"/>
              </w:tabs>
              <w:spacing w:line="520" w:lineRule="exact"/>
              <w:ind w:right="210" w:rightChars="100"/>
              <w:jc w:val="center"/>
              <w:rPr>
                <w:rFonts w:hint="eastAsia" w:ascii="方正黑体_GBK" w:hAnsi="黑体" w:eastAsia="方正黑体_GBK" w:cs="黑体"/>
                <w:sz w:val="32"/>
                <w:szCs w:val="32"/>
                <w:lang w:val="en-US" w:eastAsia="zh-CN"/>
              </w:rPr>
            </w:pPr>
            <w:r>
              <w:rPr>
                <w:rFonts w:hint="eastAsia" w:ascii="方正黑体_GBK" w:hAnsi="黑体" w:eastAsia="方正黑体_GBK" w:cs="黑体"/>
                <w:sz w:val="32"/>
                <w:szCs w:val="32"/>
                <w:lang w:val="en-US" w:eastAsia="zh-CN"/>
              </w:rPr>
              <w:t xml:space="preserve">  岗位名称</w:t>
            </w:r>
          </w:p>
        </w:tc>
        <w:tc>
          <w:tcPr>
            <w:tcW w:w="1965" w:type="dxa"/>
            <w:vAlign w:val="center"/>
          </w:tcPr>
          <w:p>
            <w:pPr>
              <w:tabs>
                <w:tab w:val="left" w:pos="0"/>
              </w:tabs>
              <w:spacing w:line="520" w:lineRule="exact"/>
              <w:ind w:right="210" w:rightChars="100"/>
              <w:jc w:val="center"/>
              <w:rPr>
                <w:rFonts w:hint="eastAsia" w:ascii="方正黑体_GBK" w:hAnsi="黑体" w:eastAsia="方正黑体_GBK" w:cs="黑体"/>
                <w:sz w:val="32"/>
                <w:szCs w:val="32"/>
                <w:lang w:val="en-US" w:eastAsia="zh-CN"/>
              </w:rPr>
            </w:pPr>
            <w:r>
              <w:rPr>
                <w:rFonts w:hint="eastAsia" w:ascii="方正黑体_GBK" w:hAnsi="黑体" w:eastAsia="方正黑体_GBK" w:cs="黑体"/>
                <w:sz w:val="32"/>
                <w:szCs w:val="32"/>
                <w:lang w:val="en-US" w:eastAsia="zh-CN"/>
              </w:rPr>
              <w:t xml:space="preserve"> 招聘人数</w:t>
            </w:r>
          </w:p>
        </w:tc>
        <w:tc>
          <w:tcPr>
            <w:tcW w:w="7806" w:type="dxa"/>
            <w:vAlign w:val="center"/>
          </w:tcPr>
          <w:p>
            <w:pPr>
              <w:tabs>
                <w:tab w:val="left" w:pos="0"/>
              </w:tabs>
              <w:spacing w:line="520" w:lineRule="exact"/>
              <w:ind w:right="210" w:rightChars="100"/>
              <w:jc w:val="center"/>
              <w:rPr>
                <w:rFonts w:hint="eastAsia" w:ascii="方正黑体_GBK" w:hAnsi="黑体" w:eastAsia="方正黑体_GBK" w:cs="黑体"/>
                <w:sz w:val="32"/>
                <w:szCs w:val="32"/>
                <w:lang w:val="en-US" w:eastAsia="zh-CN"/>
              </w:rPr>
            </w:pPr>
            <w:r>
              <w:rPr>
                <w:rFonts w:hint="eastAsia" w:ascii="方正黑体_GBK" w:hAnsi="黑体" w:eastAsia="方正黑体_GBK" w:cs="黑体"/>
                <w:sz w:val="32"/>
                <w:szCs w:val="32"/>
                <w:lang w:val="en-US" w:eastAsia="zh-CN"/>
              </w:rPr>
              <w:t>任职要求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8" w:hRule="atLeast"/>
          <w:jc w:val="center"/>
        </w:trPr>
        <w:tc>
          <w:tcPr>
            <w:tcW w:w="2154" w:type="dxa"/>
            <w:vAlign w:val="center"/>
          </w:tcPr>
          <w:p>
            <w:pPr>
              <w:widowControl/>
              <w:spacing w:line="520" w:lineRule="exact"/>
              <w:jc w:val="center"/>
              <w:rPr>
                <w:rFonts w:hint="default" w:ascii="Times New Roman" w:hAnsi="Times New Roman" w:eastAsia="仿宋_GB2312"/>
                <w:color w:val="222222"/>
                <w:kern w:val="0"/>
                <w:sz w:val="32"/>
                <w:szCs w:val="32"/>
                <w:lang w:val="en-US" w:eastAsia="zh-CN"/>
              </w:rPr>
            </w:pPr>
            <w:r>
              <w:rPr>
                <w:rFonts w:hint="eastAsia" w:ascii="Times New Roman" w:hAnsi="Times New Roman" w:eastAsia="仿宋_GB2312"/>
                <w:color w:val="222222"/>
                <w:kern w:val="0"/>
                <w:sz w:val="32"/>
                <w:szCs w:val="32"/>
                <w:lang w:val="en-US" w:eastAsia="zh-CN"/>
              </w:rPr>
              <w:t>1</w:t>
            </w:r>
          </w:p>
        </w:tc>
        <w:tc>
          <w:tcPr>
            <w:tcW w:w="2205" w:type="dxa"/>
            <w:vAlign w:val="center"/>
          </w:tcPr>
          <w:p>
            <w:pPr>
              <w:widowControl/>
              <w:spacing w:line="520" w:lineRule="exact"/>
              <w:jc w:val="left"/>
              <w:rPr>
                <w:rFonts w:ascii="Times New Roman" w:hAnsi="Times New Roman" w:eastAsia="仿宋_GB2312"/>
                <w:spacing w:val="-20"/>
                <w:kern w:val="0"/>
                <w:sz w:val="24"/>
                <w:szCs w:val="24"/>
              </w:rPr>
            </w:pPr>
            <w:r>
              <w:rPr>
                <w:rFonts w:ascii="Times New Roman" w:hAnsi="Times New Roman" w:eastAsia="仿宋_GB2312"/>
                <w:color w:val="222222"/>
                <w:kern w:val="0"/>
                <w:sz w:val="32"/>
                <w:szCs w:val="32"/>
              </w:rPr>
              <w:t>集团</w:t>
            </w:r>
            <w:r>
              <w:rPr>
                <w:rFonts w:hint="eastAsia" w:ascii="仿宋_GB2312" w:hAnsi="微软雅黑" w:eastAsia="仿宋_GB2312" w:cs="宋体"/>
                <w:color w:val="000000" w:themeColor="text1"/>
                <w:kern w:val="0"/>
                <w:sz w:val="32"/>
                <w:szCs w:val="32"/>
                <w14:textFill>
                  <w14:solidFill>
                    <w14:schemeClr w14:val="tx1"/>
                  </w14:solidFill>
                </w14:textFill>
              </w:rPr>
              <w:t>副总</w:t>
            </w:r>
            <w:r>
              <w:rPr>
                <w:rFonts w:ascii="Times New Roman" w:hAnsi="Times New Roman" w:eastAsia="仿宋_GB2312"/>
                <w:color w:val="222222"/>
                <w:kern w:val="0"/>
                <w:sz w:val="32"/>
                <w:szCs w:val="32"/>
              </w:rPr>
              <w:t>经理（</w:t>
            </w:r>
            <w:r>
              <w:rPr>
                <w:rFonts w:hint="eastAsia" w:ascii="Times New Roman" w:hAnsi="Times New Roman" w:eastAsia="仿宋_GB2312"/>
                <w:color w:val="222222"/>
                <w:kern w:val="0"/>
                <w:sz w:val="32"/>
                <w:szCs w:val="32"/>
              </w:rPr>
              <w:t>分管</w:t>
            </w:r>
            <w:r>
              <w:rPr>
                <w:rFonts w:ascii="Times New Roman" w:hAnsi="Times New Roman" w:eastAsia="仿宋_GB2312"/>
                <w:color w:val="222222"/>
                <w:kern w:val="0"/>
                <w:sz w:val="32"/>
                <w:szCs w:val="32"/>
              </w:rPr>
              <w:t>招商）</w:t>
            </w:r>
          </w:p>
        </w:tc>
        <w:tc>
          <w:tcPr>
            <w:tcW w:w="1965" w:type="dxa"/>
            <w:vAlign w:val="center"/>
          </w:tcPr>
          <w:p>
            <w:pPr>
              <w:widowControl/>
              <w:spacing w:line="520" w:lineRule="exact"/>
              <w:jc w:val="center"/>
              <w:rPr>
                <w:rFonts w:ascii="Times New Roman" w:hAnsi="Times New Roman" w:eastAsia="仿宋_GB2312"/>
                <w:color w:val="222222"/>
                <w:kern w:val="0"/>
                <w:sz w:val="32"/>
                <w:szCs w:val="32"/>
              </w:rPr>
            </w:pPr>
            <w:r>
              <w:rPr>
                <w:rFonts w:hint="eastAsia" w:ascii="Times New Roman" w:hAnsi="Times New Roman" w:eastAsia="仿宋_GB2312"/>
                <w:color w:val="222222"/>
                <w:kern w:val="0"/>
                <w:sz w:val="32"/>
                <w:szCs w:val="32"/>
                <w:lang w:val="en-US" w:eastAsia="zh-CN"/>
              </w:rPr>
              <w:t>1</w:t>
            </w:r>
          </w:p>
        </w:tc>
        <w:tc>
          <w:tcPr>
            <w:tcW w:w="7806" w:type="dxa"/>
            <w:vAlign w:val="center"/>
          </w:tcPr>
          <w:p>
            <w:pPr>
              <w:widowControl/>
              <w:spacing w:line="52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1.全</w:t>
            </w:r>
            <w:r>
              <w:rPr>
                <w:rFonts w:hint="eastAsia" w:ascii="仿宋_GB2312" w:hAnsi="微软雅黑" w:eastAsia="仿宋_GB2312" w:cs="宋体"/>
                <w:color w:val="000000" w:themeColor="text1"/>
                <w:kern w:val="0"/>
                <w:sz w:val="32"/>
                <w:szCs w:val="32"/>
                <w14:textFill>
                  <w14:solidFill>
                    <w14:schemeClr w14:val="tx1"/>
                  </w14:solidFill>
                </w14:textFill>
              </w:rPr>
              <w:t>日</w:t>
            </w:r>
            <w:r>
              <w:rPr>
                <w:rFonts w:hint="eastAsia" w:ascii="Times New Roman" w:hAnsi="Times New Roman" w:eastAsia="仿宋_GB2312"/>
                <w:kern w:val="0"/>
                <w:sz w:val="32"/>
                <w:szCs w:val="32"/>
              </w:rPr>
              <w:t>制本</w:t>
            </w:r>
            <w:r>
              <w:rPr>
                <w:rFonts w:ascii="Times New Roman" w:hAnsi="Times New Roman" w:eastAsia="仿宋_GB2312"/>
                <w:kern w:val="0"/>
                <w:sz w:val="32"/>
                <w:szCs w:val="32"/>
              </w:rPr>
              <w:t>科</w:t>
            </w:r>
            <w:r>
              <w:rPr>
                <w:rFonts w:hint="eastAsia" w:ascii="Times New Roman" w:hAnsi="Times New Roman" w:eastAsia="仿宋_GB2312"/>
                <w:kern w:val="0"/>
                <w:sz w:val="32"/>
                <w:szCs w:val="32"/>
                <w:lang w:eastAsia="zh-CN"/>
              </w:rPr>
              <w:t>及</w:t>
            </w:r>
            <w:r>
              <w:rPr>
                <w:rFonts w:ascii="Times New Roman" w:hAnsi="Times New Roman" w:eastAsia="仿宋_GB2312"/>
                <w:kern w:val="0"/>
                <w:sz w:val="32"/>
                <w:szCs w:val="32"/>
              </w:rPr>
              <w:t>以上学历；</w:t>
            </w:r>
          </w:p>
          <w:p>
            <w:pPr>
              <w:widowControl/>
              <w:spacing w:line="520" w:lineRule="exact"/>
              <w:ind w:firstLine="640" w:firstLineChars="200"/>
              <w:jc w:val="left"/>
              <w:rPr>
                <w:rFonts w:ascii="Times New Roman" w:hAnsi="Times New Roman" w:eastAsia="仿宋_GB2312"/>
                <w:color w:val="222222"/>
                <w:kern w:val="0"/>
                <w:sz w:val="32"/>
                <w:szCs w:val="32"/>
              </w:rPr>
            </w:pPr>
            <w:r>
              <w:rPr>
                <w:rFonts w:hint="eastAsia" w:ascii="Times New Roman" w:hAnsi="Times New Roman" w:eastAsia="仿宋_GB2312"/>
                <w:kern w:val="0"/>
                <w:sz w:val="32"/>
                <w:szCs w:val="32"/>
              </w:rPr>
              <w:t>2.</w:t>
            </w:r>
            <w:r>
              <w:rPr>
                <w:rFonts w:ascii="Times New Roman" w:hAnsi="Times New Roman" w:eastAsia="仿宋_GB2312"/>
                <w:kern w:val="0"/>
                <w:sz w:val="32"/>
                <w:szCs w:val="32"/>
              </w:rPr>
              <w:t>年</w:t>
            </w:r>
            <w:r>
              <w:rPr>
                <w:rFonts w:ascii="Times New Roman" w:hAnsi="Times New Roman" w:eastAsia="仿宋_GB2312"/>
                <w:color w:val="222222"/>
                <w:kern w:val="0"/>
                <w:sz w:val="32"/>
                <w:szCs w:val="32"/>
              </w:rPr>
              <w:t>龄</w:t>
            </w:r>
            <w:r>
              <w:rPr>
                <w:rFonts w:hint="eastAsia" w:ascii="Times New Roman" w:hAnsi="Times New Roman" w:eastAsia="仿宋_GB2312"/>
                <w:color w:val="222222"/>
                <w:kern w:val="0"/>
                <w:sz w:val="32"/>
                <w:szCs w:val="32"/>
              </w:rPr>
              <w:t>35周岁</w:t>
            </w:r>
            <w:r>
              <w:rPr>
                <w:rFonts w:hint="eastAsia" w:ascii="Times New Roman" w:hAnsi="Times New Roman" w:eastAsia="仿宋_GB2312"/>
                <w:color w:val="222222"/>
                <w:kern w:val="0"/>
                <w:sz w:val="32"/>
                <w:szCs w:val="32"/>
                <w:lang w:eastAsia="zh-CN"/>
              </w:rPr>
              <w:t>以下；</w:t>
            </w:r>
            <w:r>
              <w:rPr>
                <w:rFonts w:hint="eastAsia" w:ascii="Times New Roman" w:hAnsi="Times New Roman" w:eastAsia="仿宋_GB2312"/>
                <w:color w:val="222222"/>
                <w:kern w:val="0"/>
                <w:sz w:val="32"/>
                <w:szCs w:val="32"/>
              </w:rPr>
              <w:t>1984年10月1日以后出生</w:t>
            </w:r>
            <w:r>
              <w:rPr>
                <w:rFonts w:ascii="Times New Roman" w:hAnsi="Times New Roman" w:eastAsia="仿宋_GB2312"/>
                <w:color w:val="222222"/>
                <w:kern w:val="0"/>
                <w:sz w:val="32"/>
                <w:szCs w:val="32"/>
              </w:rPr>
              <w:t>；</w:t>
            </w:r>
          </w:p>
          <w:p>
            <w:pPr>
              <w:widowControl/>
              <w:spacing w:line="520" w:lineRule="exact"/>
              <w:ind w:firstLine="640" w:firstLineChars="200"/>
              <w:jc w:val="left"/>
              <w:rPr>
                <w:rFonts w:ascii="Times New Roman" w:hAnsi="Times New Roman" w:eastAsia="仿宋_GB2312"/>
                <w:color w:val="222222"/>
                <w:kern w:val="0"/>
                <w:sz w:val="32"/>
                <w:szCs w:val="32"/>
              </w:rPr>
            </w:pPr>
            <w:r>
              <w:rPr>
                <w:rFonts w:hint="eastAsia" w:ascii="Times New Roman" w:hAnsi="Times New Roman" w:eastAsia="仿宋_GB2312"/>
                <w:color w:val="222222"/>
                <w:kern w:val="0"/>
                <w:sz w:val="32"/>
                <w:szCs w:val="32"/>
              </w:rPr>
              <w:t>3.</w:t>
            </w:r>
            <w:r>
              <w:rPr>
                <w:rFonts w:hint="eastAsia" w:ascii="仿宋_GB2312" w:eastAsia="仿宋_GB2312"/>
                <w:sz w:val="32"/>
                <w:szCs w:val="32"/>
              </w:rPr>
              <w:t xml:space="preserve"> 现任南京市辖区内省级开发区、江苏省属企业中层下一级正职（职级相当于正科职或正科级）满3年及以上，从事招商相关岗位工作</w:t>
            </w:r>
            <w:r>
              <w:rPr>
                <w:rFonts w:hint="eastAsia" w:ascii="Times New Roman" w:hAnsi="Times New Roman" w:eastAsia="仿宋_GB2312"/>
                <w:color w:val="222222"/>
                <w:kern w:val="0"/>
                <w:sz w:val="32"/>
                <w:szCs w:val="32"/>
              </w:rPr>
              <w:t>；</w:t>
            </w:r>
          </w:p>
          <w:p>
            <w:pPr>
              <w:widowControl/>
              <w:spacing w:line="520" w:lineRule="exact"/>
              <w:ind w:firstLine="640" w:firstLineChars="200"/>
              <w:jc w:val="left"/>
              <w:rPr>
                <w:rFonts w:ascii="Times New Roman" w:hAnsi="Times New Roman" w:eastAsia="仿宋_GB2312"/>
                <w:color w:val="222222"/>
                <w:kern w:val="0"/>
                <w:sz w:val="32"/>
                <w:szCs w:val="32"/>
              </w:rPr>
            </w:pPr>
            <w:r>
              <w:rPr>
                <w:rFonts w:hint="eastAsia" w:ascii="Times New Roman" w:hAnsi="Times New Roman" w:eastAsia="仿宋_GB2312"/>
                <w:color w:val="222222"/>
                <w:kern w:val="0"/>
                <w:sz w:val="32"/>
                <w:szCs w:val="32"/>
              </w:rPr>
              <w:t>4.具有参与重大项目、重点产业招商工作经历；具有较高的政治素质和较强的决策判断能力、沟通协调能力、处理复杂问题的能力及开拓创新精神；</w:t>
            </w:r>
          </w:p>
          <w:p>
            <w:pPr>
              <w:widowControl/>
              <w:spacing w:line="520" w:lineRule="exact"/>
              <w:ind w:firstLine="640" w:firstLineChars="200"/>
              <w:jc w:val="left"/>
              <w:rPr>
                <w:rFonts w:ascii="Times New Roman" w:hAnsi="Times New Roman" w:eastAsia="仿宋_GB2312"/>
                <w:color w:val="222222"/>
                <w:kern w:val="0"/>
                <w:sz w:val="32"/>
                <w:szCs w:val="32"/>
              </w:rPr>
            </w:pPr>
            <w:r>
              <w:rPr>
                <w:rFonts w:hint="eastAsia" w:ascii="Times New Roman" w:hAnsi="Times New Roman" w:eastAsia="仿宋_GB2312"/>
                <w:color w:val="222222"/>
                <w:kern w:val="0"/>
                <w:sz w:val="32"/>
                <w:szCs w:val="32"/>
              </w:rPr>
              <w:t>5.熟悉</w:t>
            </w:r>
            <w:r>
              <w:rPr>
                <w:rFonts w:ascii="Times New Roman" w:hAnsi="Times New Roman" w:eastAsia="仿宋_GB2312"/>
                <w:color w:val="222222"/>
                <w:kern w:val="0"/>
                <w:sz w:val="32"/>
                <w:szCs w:val="32"/>
              </w:rPr>
              <w:t>市场营销、经济法、战略决策、商业管理、财务管理等方面知识；</w:t>
            </w:r>
          </w:p>
          <w:p>
            <w:pPr>
              <w:widowControl/>
              <w:spacing w:line="520" w:lineRule="exact"/>
              <w:ind w:firstLine="640" w:firstLineChars="200"/>
              <w:jc w:val="left"/>
              <w:rPr>
                <w:rFonts w:ascii="Times New Roman" w:hAnsi="Times New Roman" w:eastAsia="仿宋_GB2312"/>
                <w:color w:val="222222"/>
                <w:kern w:val="0"/>
                <w:sz w:val="24"/>
                <w:szCs w:val="24"/>
              </w:rPr>
            </w:pPr>
            <w:r>
              <w:rPr>
                <w:rFonts w:hint="eastAsia" w:ascii="Times New Roman" w:hAnsi="Times New Roman" w:eastAsia="仿宋_GB2312"/>
                <w:color w:val="222222"/>
                <w:kern w:val="0"/>
                <w:sz w:val="32"/>
                <w:szCs w:val="32"/>
              </w:rPr>
              <w:t>6.</w:t>
            </w:r>
            <w:r>
              <w:rPr>
                <w:rFonts w:ascii="Times New Roman" w:hAnsi="Times New Roman" w:eastAsia="仿宋_GB2312"/>
                <w:color w:val="222222"/>
                <w:kern w:val="0"/>
                <w:sz w:val="32"/>
                <w:szCs w:val="32"/>
              </w:rPr>
              <w:t>实践经验丰富，取得行业认可的突出业绩。</w:t>
            </w:r>
          </w:p>
        </w:tc>
      </w:tr>
    </w:tbl>
    <w:p>
      <w:pPr>
        <w:rPr>
          <w:rFonts w:ascii="Times New Roman" w:hAnsi="Times New Roman"/>
        </w:rPr>
        <w:sectPr>
          <w:pgSz w:w="16838" w:h="11906" w:orient="landscape"/>
          <w:pgMar w:top="1797" w:right="1440" w:bottom="1797" w:left="1440" w:header="851" w:footer="992" w:gutter="0"/>
          <w:cols w:space="425" w:num="1"/>
          <w:docGrid w:type="linesAndChars" w:linePitch="312" w:charSpace="0"/>
        </w:sectPr>
      </w:pPr>
    </w:p>
    <w:p>
      <w:pPr>
        <w:rPr>
          <w:rFonts w:hint="default" w:ascii="仿宋_GB2312" w:eastAsia="仿宋_GB2312"/>
          <w:sz w:val="32"/>
          <w:szCs w:val="32"/>
          <w:lang w:val="en-US" w:eastAsia="zh-CN"/>
        </w:rPr>
      </w:pPr>
      <w:r>
        <w:rPr>
          <w:rFonts w:hint="eastAsia" w:ascii="仿宋_GB2312" w:hAnsi="微软雅黑" w:eastAsia="仿宋_GB2312" w:cs="宋体"/>
          <w:color w:val="000000" w:themeColor="text1"/>
          <w:kern w:val="0"/>
          <w:sz w:val="32"/>
          <w:szCs w:val="32"/>
          <w:lang w:eastAsia="zh-CN"/>
          <w14:textFill>
            <w14:solidFill>
              <w14:schemeClr w14:val="tx1"/>
            </w14:solidFill>
          </w14:textFill>
        </w:rPr>
        <w:t>附件</w:t>
      </w:r>
      <w:r>
        <w:rPr>
          <w:rFonts w:hint="eastAsia" w:ascii="仿宋_GB2312" w:eastAsia="仿宋_GB2312"/>
          <w:sz w:val="32"/>
          <w:szCs w:val="32"/>
          <w:lang w:val="en-US" w:eastAsia="zh-CN"/>
        </w:rPr>
        <w:t>2：</w:t>
      </w:r>
    </w:p>
    <w:p>
      <w:pPr>
        <w:jc w:val="center"/>
        <w:rPr>
          <w:rFonts w:hint="eastAsia" w:ascii="Times New Roman" w:hAnsi="Times New Roman" w:eastAsia="方正小标宋简体"/>
          <w:sz w:val="36"/>
          <w:szCs w:val="36"/>
          <w:lang w:val="en-US" w:eastAsia="zh-CN"/>
        </w:rPr>
      </w:pPr>
      <w:r>
        <w:rPr>
          <w:rFonts w:hint="eastAsia" w:ascii="Times New Roman" w:hAnsi="Times New Roman" w:eastAsia="方正小标宋简体"/>
          <w:sz w:val="36"/>
          <w:szCs w:val="36"/>
        </w:rPr>
        <w:t>南京建邺高投集团应聘人员报名表</w:t>
      </w:r>
    </w:p>
    <w:tbl>
      <w:tblPr>
        <w:tblStyle w:val="4"/>
        <w:tblW w:w="98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73"/>
        <w:gridCol w:w="364"/>
        <w:gridCol w:w="716"/>
        <w:gridCol w:w="1092"/>
        <w:gridCol w:w="1068"/>
        <w:gridCol w:w="817"/>
        <w:gridCol w:w="1348"/>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489" w:type="dxa"/>
            <w:tcBorders>
              <w:top w:val="doub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姓    名</w:t>
            </w:r>
          </w:p>
        </w:tc>
        <w:tc>
          <w:tcPr>
            <w:tcW w:w="1437"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716" w:type="dxa"/>
            <w:tcBorders>
              <w:top w:val="doub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性别</w:t>
            </w:r>
          </w:p>
        </w:tc>
        <w:tc>
          <w:tcPr>
            <w:tcW w:w="1092" w:type="dxa"/>
            <w:tcBorders>
              <w:top w:val="doub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doub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出生日期</w:t>
            </w:r>
          </w:p>
        </w:tc>
        <w:tc>
          <w:tcPr>
            <w:tcW w:w="2165" w:type="dxa"/>
            <w:gridSpan w:val="2"/>
            <w:tcBorders>
              <w:top w:val="doub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rPr>
            </w:pPr>
          </w:p>
        </w:tc>
        <w:tc>
          <w:tcPr>
            <w:tcW w:w="1910" w:type="dxa"/>
            <w:vMerge w:val="restart"/>
            <w:tcBorders>
              <w:top w:val="doub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rPr>
            </w:pPr>
            <w:r>
              <w:rPr>
                <w:rFonts w:hint="eastAsia" w:ascii="仿宋_GB2312" w:hAnsi="仿宋_GB2312" w:eastAsia="仿宋_GB2312" w:cs="仿宋_GB2312"/>
              </w:rPr>
              <w:t>政治面貌</w:t>
            </w:r>
          </w:p>
        </w:tc>
        <w:tc>
          <w:tcPr>
            <w:tcW w:w="143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hAnsi="仿宋_GB2312" w:eastAsia="仿宋_GB2312" w:cs="仿宋_GB2312"/>
              </w:rPr>
            </w:pP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_GB2312" w:hAnsi="仿宋_GB2312" w:eastAsia="仿宋_GB2312" w:cs="仿宋_GB2312"/>
              </w:rPr>
            </w:pPr>
            <w:r>
              <w:rPr>
                <w:rFonts w:hint="eastAsia" w:ascii="仿宋_GB2312" w:hAnsi="仿宋_GB2312" w:eastAsia="仿宋_GB2312" w:cs="仿宋_GB2312"/>
              </w:rPr>
              <w:t>籍贯</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现户口</w:t>
            </w:r>
          </w:p>
          <w:p>
            <w:pPr>
              <w:jc w:val="center"/>
              <w:rPr>
                <w:rFonts w:hint="eastAsia" w:ascii="仿宋_GB2312" w:hAnsi="仿宋_GB2312" w:eastAsia="仿宋_GB2312" w:cs="仿宋_GB2312"/>
              </w:rPr>
            </w:pPr>
            <w:r>
              <w:rPr>
                <w:rFonts w:hint="eastAsia" w:ascii="仿宋_GB2312" w:hAnsi="仿宋_GB2312" w:eastAsia="仿宋_GB2312" w:cs="仿宋_GB2312"/>
              </w:rPr>
              <w:t>所在地</w:t>
            </w:r>
          </w:p>
        </w:tc>
        <w:tc>
          <w:tcPr>
            <w:tcW w:w="21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910" w:type="dxa"/>
            <w:vMerge w:val="continue"/>
            <w:tcBorders>
              <w:top w:val="double" w:color="auto" w:sz="4" w:space="0"/>
              <w:left w:val="single" w:color="auto" w:sz="4" w:space="0"/>
              <w:bottom w:val="single" w:color="auto" w:sz="4" w:space="0"/>
              <w:right w:val="double" w:color="auto" w:sz="4" w:space="0"/>
            </w:tcBorders>
            <w:noWrap w:val="0"/>
            <w:vAlign w:val="center"/>
          </w:tcPr>
          <w:p>
            <w:pPr>
              <w:widowControl/>
              <w:jc w:val="left"/>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 xml:space="preserve">毕业院校 </w:t>
            </w:r>
          </w:p>
        </w:tc>
        <w:tc>
          <w:tcPr>
            <w:tcW w:w="32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专业</w:t>
            </w:r>
          </w:p>
        </w:tc>
        <w:tc>
          <w:tcPr>
            <w:tcW w:w="21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910" w:type="dxa"/>
            <w:vMerge w:val="continue"/>
            <w:tcBorders>
              <w:top w:val="double" w:color="auto" w:sz="4" w:space="0"/>
              <w:left w:val="single" w:color="auto" w:sz="4" w:space="0"/>
              <w:bottom w:val="single" w:color="auto" w:sz="4" w:space="0"/>
              <w:right w:val="double" w:color="auto" w:sz="4" w:space="0"/>
            </w:tcBorders>
            <w:noWrap w:val="0"/>
            <w:vAlign w:val="center"/>
          </w:tcPr>
          <w:p>
            <w:pPr>
              <w:widowControl/>
              <w:jc w:val="left"/>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学历</w:t>
            </w:r>
          </w:p>
        </w:tc>
        <w:tc>
          <w:tcPr>
            <w:tcW w:w="1437" w:type="dxa"/>
            <w:gridSpan w:val="2"/>
            <w:tcBorders>
              <w:top w:val="single" w:color="auto" w:sz="4" w:space="0"/>
              <w:left w:val="single" w:color="auto" w:sz="4" w:space="0"/>
              <w:bottom w:val="single" w:color="auto" w:sz="4" w:space="0"/>
              <w:right w:val="single" w:color="auto" w:sz="4" w:space="0"/>
            </w:tcBorders>
            <w:noWrap w:val="0"/>
            <w:vAlign w:val="center"/>
          </w:tcPr>
          <w:p>
            <w:pPr>
              <w:wordWrap w:val="0"/>
              <w:jc w:val="right"/>
              <w:rPr>
                <w:rFonts w:hint="eastAsia" w:ascii="仿宋_GB2312" w:hAnsi="仿宋_GB2312" w:eastAsia="仿宋_GB2312" w:cs="仿宋_GB2312"/>
              </w:rPr>
            </w:pPr>
          </w:p>
        </w:tc>
        <w:tc>
          <w:tcPr>
            <w:tcW w:w="7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学位</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毕业时间</w:t>
            </w:r>
          </w:p>
        </w:tc>
        <w:tc>
          <w:tcPr>
            <w:tcW w:w="2165" w:type="dxa"/>
            <w:gridSpan w:val="2"/>
            <w:tcBorders>
              <w:top w:val="single" w:color="auto" w:sz="4" w:space="0"/>
              <w:left w:val="single" w:color="auto" w:sz="4" w:space="0"/>
              <w:bottom w:val="single" w:color="auto" w:sz="4" w:space="0"/>
              <w:right w:val="single" w:color="auto" w:sz="4" w:space="0"/>
            </w:tcBorders>
            <w:noWrap w:val="0"/>
            <w:vAlign w:val="center"/>
          </w:tcPr>
          <w:p>
            <w:pPr>
              <w:wordWrap w:val="0"/>
              <w:jc w:val="center"/>
              <w:rPr>
                <w:rFonts w:hint="eastAsia" w:ascii="仿宋_GB2312" w:hAnsi="仿宋_GB2312" w:eastAsia="仿宋_GB2312" w:cs="仿宋_GB2312"/>
              </w:rPr>
            </w:pPr>
          </w:p>
        </w:tc>
        <w:tc>
          <w:tcPr>
            <w:tcW w:w="1910" w:type="dxa"/>
            <w:vMerge w:val="continue"/>
            <w:tcBorders>
              <w:top w:val="double" w:color="auto" w:sz="4" w:space="0"/>
              <w:left w:val="single" w:color="auto" w:sz="4" w:space="0"/>
              <w:bottom w:val="single" w:color="auto" w:sz="4" w:space="0"/>
              <w:right w:val="double" w:color="auto" w:sz="4" w:space="0"/>
            </w:tcBorders>
            <w:noWrap w:val="0"/>
            <w:vAlign w:val="center"/>
          </w:tcPr>
          <w:p>
            <w:pPr>
              <w:widowControl/>
              <w:jc w:val="left"/>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spacing w:line="260" w:lineRule="exact"/>
              <w:jc w:val="center"/>
              <w:rPr>
                <w:rFonts w:hint="eastAsia" w:ascii="仿宋_GB2312" w:hAnsi="仿宋_GB2312" w:eastAsia="仿宋_GB2312" w:cs="仿宋_GB2312"/>
              </w:rPr>
            </w:pPr>
            <w:r>
              <w:rPr>
                <w:rFonts w:hint="eastAsia" w:ascii="仿宋_GB2312" w:hAnsi="仿宋_GB2312" w:eastAsia="仿宋_GB2312" w:cs="仿宋_GB2312"/>
              </w:rPr>
              <w:t>现工作单位</w:t>
            </w:r>
          </w:p>
          <w:p>
            <w:pPr>
              <w:spacing w:line="260" w:lineRule="exact"/>
              <w:jc w:val="center"/>
              <w:rPr>
                <w:rFonts w:hint="eastAsia" w:ascii="仿宋_GB2312" w:hAnsi="仿宋_GB2312" w:eastAsia="仿宋_GB2312" w:cs="仿宋_GB2312"/>
              </w:rPr>
            </w:pPr>
            <w:r>
              <w:rPr>
                <w:rFonts w:hint="eastAsia" w:ascii="仿宋_GB2312" w:hAnsi="仿宋_GB2312" w:eastAsia="仿宋_GB2312" w:cs="仿宋_GB2312"/>
              </w:rPr>
              <w:t>及  职  务</w:t>
            </w:r>
          </w:p>
        </w:tc>
        <w:tc>
          <w:tcPr>
            <w:tcW w:w="32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执业资格</w:t>
            </w:r>
          </w:p>
        </w:tc>
        <w:tc>
          <w:tcPr>
            <w:tcW w:w="4075" w:type="dxa"/>
            <w:gridSpan w:val="3"/>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专业技术</w:t>
            </w:r>
          </w:p>
          <w:p>
            <w:pPr>
              <w:jc w:val="center"/>
              <w:rPr>
                <w:rFonts w:hint="eastAsia" w:ascii="仿宋_GB2312" w:hAnsi="仿宋_GB2312" w:eastAsia="仿宋_GB2312" w:cs="仿宋_GB2312"/>
              </w:rPr>
            </w:pPr>
            <w:r>
              <w:rPr>
                <w:rFonts w:hint="eastAsia" w:ascii="仿宋_GB2312" w:hAnsi="仿宋_GB2312" w:eastAsia="仿宋_GB2312" w:cs="仿宋_GB2312"/>
              </w:rPr>
              <w:t>职称</w:t>
            </w:r>
          </w:p>
        </w:tc>
        <w:tc>
          <w:tcPr>
            <w:tcW w:w="32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家庭住址</w:t>
            </w:r>
          </w:p>
        </w:tc>
        <w:tc>
          <w:tcPr>
            <w:tcW w:w="4075" w:type="dxa"/>
            <w:gridSpan w:val="3"/>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联系电话</w:t>
            </w:r>
          </w:p>
        </w:tc>
        <w:tc>
          <w:tcPr>
            <w:tcW w:w="32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现住址</w:t>
            </w:r>
          </w:p>
          <w:p>
            <w:pPr>
              <w:jc w:val="center"/>
              <w:rPr>
                <w:rFonts w:hint="eastAsia" w:ascii="仿宋_GB2312" w:hAnsi="仿宋_GB2312" w:eastAsia="仿宋_GB2312" w:cs="仿宋_GB2312"/>
              </w:rPr>
            </w:pPr>
            <w:r>
              <w:rPr>
                <w:rFonts w:hint="eastAsia" w:ascii="仿宋_GB2312" w:hAnsi="仿宋_GB2312" w:eastAsia="仿宋_GB2312" w:cs="仿宋_GB2312"/>
              </w:rPr>
              <w:t>(邮编)</w:t>
            </w:r>
          </w:p>
        </w:tc>
        <w:tc>
          <w:tcPr>
            <w:tcW w:w="4075" w:type="dxa"/>
            <w:gridSpan w:val="3"/>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移动电话</w:t>
            </w:r>
          </w:p>
        </w:tc>
        <w:tc>
          <w:tcPr>
            <w:tcW w:w="32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电子邮件</w:t>
            </w:r>
          </w:p>
        </w:tc>
        <w:tc>
          <w:tcPr>
            <w:tcW w:w="4075" w:type="dxa"/>
            <w:gridSpan w:val="3"/>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1"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计算机等级</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rPr>
            </w:pPr>
            <w:r>
              <w:rPr>
                <w:rFonts w:hint="eastAsia" w:ascii="仿宋_GB2312" w:hAnsi="仿宋_GB2312" w:eastAsia="仿宋_GB2312" w:cs="仿宋_GB2312"/>
              </w:rPr>
              <w:t>外语等级</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身份证号</w:t>
            </w:r>
          </w:p>
        </w:tc>
        <w:tc>
          <w:tcPr>
            <w:tcW w:w="4075" w:type="dxa"/>
            <w:gridSpan w:val="3"/>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14"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个人学习和工作经历</w:t>
            </w:r>
          </w:p>
          <w:p>
            <w:pPr>
              <w:jc w:val="center"/>
              <w:rPr>
                <w:rFonts w:hint="eastAsia" w:ascii="仿宋_GB2312" w:hAnsi="仿宋_GB2312" w:eastAsia="仿宋_GB2312" w:cs="仿宋_GB2312"/>
              </w:rPr>
            </w:pPr>
            <w:r>
              <w:rPr>
                <w:rFonts w:hint="eastAsia" w:ascii="仿宋_GB2312" w:hAnsi="仿宋_GB2312" w:eastAsia="仿宋_GB2312" w:cs="仿宋_GB2312"/>
              </w:rPr>
              <w:t>（从高中起，并在学习经历后注明是否为全日制学历，可另附页）</w:t>
            </w:r>
          </w:p>
        </w:tc>
        <w:tc>
          <w:tcPr>
            <w:tcW w:w="8388" w:type="dxa"/>
            <w:gridSpan w:val="8"/>
            <w:tcBorders>
              <w:top w:val="single" w:color="auto" w:sz="4" w:space="0"/>
              <w:left w:val="single" w:color="auto" w:sz="4" w:space="0"/>
              <w:bottom w:val="single" w:color="auto" w:sz="4" w:space="0"/>
              <w:right w:val="double" w:color="auto" w:sz="4" w:space="0"/>
            </w:tcBorders>
            <w:noWrap w:val="0"/>
            <w:vAlign w:val="center"/>
          </w:tcPr>
          <w:p>
            <w:pPr>
              <w:spacing w:line="80" w:lineRule="atLeast"/>
              <w:jc w:val="left"/>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5"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工作业绩与奖励情况</w:t>
            </w:r>
          </w:p>
          <w:p>
            <w:pPr>
              <w:jc w:val="center"/>
              <w:rPr>
                <w:rFonts w:hint="eastAsia" w:ascii="仿宋_GB2312" w:hAnsi="仿宋_GB2312" w:eastAsia="仿宋_GB2312" w:cs="仿宋_GB2312"/>
              </w:rPr>
            </w:pPr>
            <w:r>
              <w:rPr>
                <w:rFonts w:hint="eastAsia" w:ascii="仿宋_GB2312" w:hAnsi="仿宋_GB2312" w:eastAsia="仿宋_GB2312" w:cs="仿宋_GB2312"/>
              </w:rPr>
              <w:t>（可另附页）</w:t>
            </w:r>
          </w:p>
        </w:tc>
        <w:tc>
          <w:tcPr>
            <w:tcW w:w="8388" w:type="dxa"/>
            <w:gridSpan w:val="8"/>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2"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何时何地受过何种处分</w:t>
            </w:r>
          </w:p>
        </w:tc>
        <w:tc>
          <w:tcPr>
            <w:tcW w:w="8388" w:type="dxa"/>
            <w:gridSpan w:val="8"/>
            <w:tcBorders>
              <w:top w:val="single" w:color="auto" w:sz="4" w:space="0"/>
              <w:left w:val="single" w:color="auto" w:sz="4" w:space="0"/>
              <w:bottom w:val="single" w:color="auto" w:sz="4" w:space="0"/>
              <w:right w:val="double" w:color="auto" w:sz="4" w:space="0"/>
            </w:tcBorders>
            <w:noWrap w:val="0"/>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应聘岗位序号</w:t>
            </w:r>
          </w:p>
        </w:tc>
        <w:tc>
          <w:tcPr>
            <w:tcW w:w="3245" w:type="dxa"/>
            <w:gridSpan w:val="4"/>
            <w:tcBorders>
              <w:top w:val="single" w:color="auto" w:sz="4" w:space="0"/>
              <w:left w:val="single" w:color="auto" w:sz="4" w:space="0"/>
              <w:bottom w:val="single" w:color="auto" w:sz="4" w:space="0"/>
              <w:right w:val="single" w:color="auto" w:sz="4" w:space="0"/>
            </w:tcBorders>
            <w:noWrap w:val="0"/>
            <w:vAlign w:val="center"/>
          </w:tcPr>
          <w:p>
            <w:pPr>
              <w:ind w:right="-201" w:rightChars="-96"/>
              <w:rPr>
                <w:rFonts w:hint="eastAsia" w:ascii="仿宋_GB2312" w:hAnsi="仿宋_GB2312" w:eastAsia="仿宋_GB2312" w:cs="仿宋_GB2312"/>
                <w:color w:val="00CCFF"/>
                <w:sz w:val="18"/>
                <w:szCs w:val="18"/>
              </w:rPr>
            </w:pPr>
          </w:p>
        </w:tc>
        <w:tc>
          <w:tcPr>
            <w:tcW w:w="1885" w:type="dxa"/>
            <w:gridSpan w:val="2"/>
            <w:tcBorders>
              <w:top w:val="single" w:color="auto" w:sz="4" w:space="0"/>
              <w:left w:val="single" w:color="auto" w:sz="4" w:space="0"/>
              <w:bottom w:val="single" w:color="auto" w:sz="4" w:space="0"/>
              <w:right w:val="single" w:color="auto" w:sz="4" w:space="0"/>
            </w:tcBorders>
            <w:noWrap w:val="0"/>
            <w:vAlign w:val="center"/>
          </w:tcPr>
          <w:p>
            <w:pPr>
              <w:ind w:right="-201" w:rightChars="-96"/>
              <w:rPr>
                <w:rFonts w:hint="eastAsia" w:ascii="仿宋_GB2312" w:hAnsi="仿宋_GB2312" w:eastAsia="仿宋_GB2312" w:cs="仿宋_GB2312"/>
              </w:rPr>
            </w:pPr>
            <w:r>
              <w:rPr>
                <w:rFonts w:hint="eastAsia" w:ascii="仿宋_GB2312" w:hAnsi="仿宋_GB2312" w:eastAsia="仿宋_GB2312" w:cs="仿宋_GB2312"/>
              </w:rPr>
              <w:t>期望薪酬（元/月）</w:t>
            </w:r>
          </w:p>
        </w:tc>
        <w:tc>
          <w:tcPr>
            <w:tcW w:w="3258" w:type="dxa"/>
            <w:gridSpan w:val="2"/>
            <w:tcBorders>
              <w:top w:val="single" w:color="auto" w:sz="4" w:space="0"/>
              <w:left w:val="single" w:color="auto" w:sz="4" w:space="0"/>
              <w:bottom w:val="single" w:color="auto" w:sz="4" w:space="0"/>
              <w:right w:val="double" w:color="auto" w:sz="4" w:space="0"/>
            </w:tcBorders>
            <w:noWrap w:val="0"/>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4" w:hRule="atLeast"/>
          <w:jc w:val="center"/>
        </w:trPr>
        <w:tc>
          <w:tcPr>
            <w:tcW w:w="1489" w:type="dxa"/>
            <w:tcBorders>
              <w:top w:val="single" w:color="auto" w:sz="4" w:space="0"/>
              <w:left w:val="double" w:color="auto" w:sz="4" w:space="0"/>
              <w:bottom w:val="single" w:color="auto" w:sz="4" w:space="0"/>
              <w:right w:val="single" w:color="auto" w:sz="4" w:space="0"/>
            </w:tcBorders>
            <w:noWrap w:val="0"/>
            <w:vAlign w:val="center"/>
          </w:tcPr>
          <w:p>
            <w:pPr>
              <w:ind w:firstLine="210" w:firstLineChars="100"/>
              <w:rPr>
                <w:rFonts w:hint="eastAsia" w:ascii="仿宋_GB2312" w:hAnsi="仿宋_GB2312" w:eastAsia="仿宋_GB2312" w:cs="仿宋_GB2312"/>
              </w:rPr>
            </w:pPr>
            <w:r>
              <w:rPr>
                <w:rFonts w:hint="eastAsia" w:ascii="仿宋_GB2312" w:hAnsi="仿宋_GB2312" w:eastAsia="仿宋_GB2312" w:cs="仿宋_GB2312"/>
              </w:rPr>
              <w:t>聘用部门</w:t>
            </w:r>
          </w:p>
          <w:p>
            <w:pPr>
              <w:ind w:firstLine="420" w:firstLineChars="200"/>
              <w:rPr>
                <w:rFonts w:hint="eastAsia" w:ascii="仿宋_GB2312" w:hAnsi="仿宋_GB2312" w:eastAsia="仿宋_GB2312" w:cs="仿宋_GB2312"/>
              </w:rPr>
            </w:pPr>
            <w:r>
              <w:rPr>
                <w:rFonts w:hint="eastAsia" w:ascii="仿宋_GB2312" w:hAnsi="仿宋_GB2312" w:eastAsia="仿宋_GB2312" w:cs="仿宋_GB2312"/>
              </w:rPr>
              <w:t>意见</w:t>
            </w:r>
          </w:p>
        </w:tc>
        <w:tc>
          <w:tcPr>
            <w:tcW w:w="8388" w:type="dxa"/>
            <w:gridSpan w:val="8"/>
            <w:tcBorders>
              <w:top w:val="single" w:color="auto" w:sz="4" w:space="0"/>
              <w:left w:val="single" w:color="auto" w:sz="4" w:space="0"/>
              <w:bottom w:val="single" w:color="auto" w:sz="4" w:space="0"/>
              <w:right w:val="doub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jc w:val="center"/>
        </w:trPr>
        <w:tc>
          <w:tcPr>
            <w:tcW w:w="1489" w:type="dxa"/>
            <w:tcBorders>
              <w:top w:val="single" w:color="auto" w:sz="4" w:space="0"/>
              <w:left w:val="double" w:color="auto" w:sz="4" w:space="0"/>
              <w:bottom w:val="double" w:color="auto" w:sz="4" w:space="0"/>
              <w:righ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审查意见</w:t>
            </w:r>
          </w:p>
        </w:tc>
        <w:tc>
          <w:tcPr>
            <w:tcW w:w="8388" w:type="dxa"/>
            <w:gridSpan w:val="8"/>
            <w:tcBorders>
              <w:top w:val="single" w:color="auto" w:sz="4" w:space="0"/>
              <w:left w:val="single" w:color="auto" w:sz="4" w:space="0"/>
              <w:bottom w:val="double" w:color="auto" w:sz="4" w:space="0"/>
              <w:right w:val="double" w:color="auto" w:sz="4" w:space="0"/>
            </w:tcBorders>
            <w:noWrap w:val="0"/>
            <w:vAlign w:val="center"/>
          </w:tcPr>
          <w:p>
            <w:pPr>
              <w:rPr>
                <w:rFonts w:hint="eastAsia" w:ascii="仿宋_GB2312" w:hAnsi="仿宋_GB2312" w:eastAsia="仿宋_GB2312" w:cs="仿宋_GB2312"/>
              </w:rPr>
            </w:pPr>
          </w:p>
        </w:tc>
      </w:tr>
    </w:tbl>
    <w:p>
      <w:pPr>
        <w:ind w:left="630" w:right="-109" w:rightChars="-52" w:hanging="630" w:hangingChars="300"/>
        <w:rPr>
          <w:rFonts w:hint="eastAsia" w:ascii="Times New Roman" w:hAnsi="Times New Roman" w:eastAsia="仿宋_GB2312" w:cs="Times New Roman"/>
          <w:szCs w:val="24"/>
        </w:rPr>
      </w:pPr>
      <w:r>
        <w:rPr>
          <w:rFonts w:hint="eastAsia" w:ascii="Times New Roman" w:hAnsi="Times New Roman" w:eastAsia="仿宋_GB2312" w:cs="Times New Roman"/>
          <w:szCs w:val="24"/>
        </w:rPr>
        <w:t>注：1、应聘者应对自己所填报资料的真实性负责，凡有弄虚作假者，一经发现取消录用资格；</w:t>
      </w:r>
    </w:p>
    <w:p>
      <w:pPr>
        <w:ind w:left="630" w:right="-109" w:rightChars="-52" w:hanging="630" w:hangingChars="300"/>
        <w:rPr>
          <w:rFonts w:hint="eastAsia" w:ascii="Times New Roman" w:hAnsi="Times New Roman" w:eastAsia="仿宋_GB2312" w:cs="Times New Roman"/>
          <w:szCs w:val="24"/>
        </w:rPr>
      </w:pPr>
      <w:r>
        <w:rPr>
          <w:rFonts w:hint="eastAsia" w:ascii="Times New Roman" w:hAnsi="Times New Roman" w:eastAsia="仿宋_GB2312" w:cs="Times New Roman"/>
          <w:szCs w:val="24"/>
        </w:rPr>
        <w:t xml:space="preserve">    2、报名所需材料详见招聘公告。</w:t>
      </w:r>
    </w:p>
    <w:p>
      <w:pPr>
        <w:ind w:left="630" w:right="-109" w:rightChars="-52" w:hanging="630" w:hangingChars="300"/>
        <w:rPr>
          <w:rFonts w:hint="eastAsia" w:ascii="Times New Roman" w:hAnsi="Times New Roman" w:eastAsia="仿宋_GB2312" w:cs="Times New Roman"/>
          <w:szCs w:val="24"/>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方正楷体_GBK">
    <w:altName w:val="Arial Unicode MS"/>
    <w:panose1 w:val="03000509000000000000"/>
    <w:charset w:val="86"/>
    <w:family w:val="script"/>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41513"/>
      <w:docPartObj>
        <w:docPartGallery w:val="autotext"/>
      </w:docPartObj>
    </w:sdtPr>
    <w:sdtContent>
      <w:p>
        <w:pPr>
          <w:pStyle w:val="2"/>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E0B"/>
    <w:rsid w:val="000047EF"/>
    <w:rsid w:val="00021D8E"/>
    <w:rsid w:val="00033F8C"/>
    <w:rsid w:val="00041012"/>
    <w:rsid w:val="00065507"/>
    <w:rsid w:val="00070247"/>
    <w:rsid w:val="00072B56"/>
    <w:rsid w:val="00091A4E"/>
    <w:rsid w:val="00092414"/>
    <w:rsid w:val="000A0B20"/>
    <w:rsid w:val="00121544"/>
    <w:rsid w:val="00155690"/>
    <w:rsid w:val="00193140"/>
    <w:rsid w:val="001A6769"/>
    <w:rsid w:val="001B3959"/>
    <w:rsid w:val="001D1BD0"/>
    <w:rsid w:val="002059FB"/>
    <w:rsid w:val="00227F59"/>
    <w:rsid w:val="0024048D"/>
    <w:rsid w:val="00290E6D"/>
    <w:rsid w:val="002B5BA1"/>
    <w:rsid w:val="002D6A8B"/>
    <w:rsid w:val="00333933"/>
    <w:rsid w:val="00350E43"/>
    <w:rsid w:val="003855D7"/>
    <w:rsid w:val="003A176D"/>
    <w:rsid w:val="003C7DDF"/>
    <w:rsid w:val="0040571E"/>
    <w:rsid w:val="004628EA"/>
    <w:rsid w:val="004D1030"/>
    <w:rsid w:val="0050798D"/>
    <w:rsid w:val="005C3BAA"/>
    <w:rsid w:val="005C7FAA"/>
    <w:rsid w:val="005D76B3"/>
    <w:rsid w:val="005F2616"/>
    <w:rsid w:val="006C7DB0"/>
    <w:rsid w:val="006F3904"/>
    <w:rsid w:val="006F5CE2"/>
    <w:rsid w:val="00711B3E"/>
    <w:rsid w:val="007378D8"/>
    <w:rsid w:val="007A0B66"/>
    <w:rsid w:val="007B35BF"/>
    <w:rsid w:val="007D6B9E"/>
    <w:rsid w:val="007E7D3B"/>
    <w:rsid w:val="00842FB9"/>
    <w:rsid w:val="00872A3D"/>
    <w:rsid w:val="00882522"/>
    <w:rsid w:val="008F5BC1"/>
    <w:rsid w:val="0092365A"/>
    <w:rsid w:val="00924869"/>
    <w:rsid w:val="0097524A"/>
    <w:rsid w:val="00984A9D"/>
    <w:rsid w:val="009D24CB"/>
    <w:rsid w:val="00A0091A"/>
    <w:rsid w:val="00A95772"/>
    <w:rsid w:val="00AC4E06"/>
    <w:rsid w:val="00AC7A59"/>
    <w:rsid w:val="00AD62F9"/>
    <w:rsid w:val="00B16A4D"/>
    <w:rsid w:val="00B2508D"/>
    <w:rsid w:val="00B4344A"/>
    <w:rsid w:val="00B538A8"/>
    <w:rsid w:val="00B57E0B"/>
    <w:rsid w:val="00B84616"/>
    <w:rsid w:val="00B84670"/>
    <w:rsid w:val="00BA5B19"/>
    <w:rsid w:val="00BA6B9E"/>
    <w:rsid w:val="00BE333C"/>
    <w:rsid w:val="00BE62D3"/>
    <w:rsid w:val="00BF3DB6"/>
    <w:rsid w:val="00C25951"/>
    <w:rsid w:val="00C81F94"/>
    <w:rsid w:val="00D631BA"/>
    <w:rsid w:val="00DA04FD"/>
    <w:rsid w:val="00DD700C"/>
    <w:rsid w:val="00E737F6"/>
    <w:rsid w:val="00EB048E"/>
    <w:rsid w:val="00EE0C29"/>
    <w:rsid w:val="00EE54D3"/>
    <w:rsid w:val="00EF30F1"/>
    <w:rsid w:val="00F33105"/>
    <w:rsid w:val="00F41F27"/>
    <w:rsid w:val="00F429B9"/>
    <w:rsid w:val="00FA3613"/>
    <w:rsid w:val="00FE43AD"/>
    <w:rsid w:val="0BD11F29"/>
    <w:rsid w:val="0BE61654"/>
    <w:rsid w:val="42F735F4"/>
    <w:rsid w:val="5A9B53DC"/>
    <w:rsid w:val="62596AF3"/>
    <w:rsid w:val="6A6B6171"/>
    <w:rsid w:val="73543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255</Words>
  <Characters>1457</Characters>
  <Lines>12</Lines>
  <Paragraphs>3</Paragraphs>
  <TotalTime>1</TotalTime>
  <ScaleCrop>false</ScaleCrop>
  <LinksUpToDate>false</LinksUpToDate>
  <CharactersWithSpaces>1709</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2019-09-06T08:35:00Z</dcterms:created>
  <dc:creator>Windows User</dc:creator>
  <cp:lastModifiedBy>土豆鈍肉</cp:lastModifiedBy>
  <cp:lastPrinted>2019-09-12T00:41:00Z</cp:lastPrinted>
  <dcterms:modified xsi:type="dcterms:W3CDTF">2019-09-23T09:02:45Z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